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2"/>
          <w:szCs w:val="32"/>
        </w:rPr>
      </w:pPr>
      <w:bookmarkStart w:id="0" w:name="_GoBack"/>
      <w:bookmarkEnd w:id="0"/>
      <w:r>
        <w:rPr>
          <w:rFonts w:hint="eastAsia" w:ascii="微软雅黑" w:hAnsi="微软雅黑" w:eastAsia="微软雅黑" w:cs="微软雅黑"/>
          <w:b/>
          <w:bCs/>
          <w:sz w:val="32"/>
          <w:szCs w:val="32"/>
        </w:rPr>
        <w:t>工商管理系党总支2024年</w:t>
      </w:r>
      <w:r>
        <w:rPr>
          <w:rFonts w:hint="eastAsia" w:ascii="微软雅黑" w:hAnsi="微软雅黑" w:eastAsia="微软雅黑" w:cs="微软雅黑"/>
          <w:b/>
          <w:bCs/>
          <w:sz w:val="32"/>
          <w:szCs w:val="32"/>
          <w:lang w:val="en-US" w:eastAsia="zh-CN"/>
        </w:rPr>
        <w:t>3</w:t>
      </w:r>
      <w:r>
        <w:rPr>
          <w:rFonts w:hint="eastAsia" w:ascii="微软雅黑" w:hAnsi="微软雅黑" w:eastAsia="微软雅黑" w:cs="微软雅黑"/>
          <w:b/>
          <w:bCs/>
          <w:sz w:val="32"/>
          <w:szCs w:val="32"/>
        </w:rPr>
        <w:t>月份政治理论学习</w:t>
      </w:r>
    </w:p>
    <w:tbl>
      <w:tblPr>
        <w:tblStyle w:val="12"/>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2686"/>
        <w:gridCol w:w="1457"/>
        <w:gridCol w:w="3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时间</w:t>
            </w:r>
          </w:p>
        </w:tc>
        <w:tc>
          <w:tcPr>
            <w:tcW w:w="268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2024年</w:t>
            </w:r>
            <w:r>
              <w:rPr>
                <w:rFonts w:hint="eastAsia" w:ascii="仿宋" w:hAnsi="仿宋" w:eastAsia="仿宋" w:cs="仿宋"/>
                <w:b/>
                <w:sz w:val="28"/>
                <w:szCs w:val="28"/>
                <w:lang w:val="en-US" w:eastAsia="zh-CN"/>
              </w:rPr>
              <w:t>3</w:t>
            </w:r>
            <w:r>
              <w:rPr>
                <w:rFonts w:hint="eastAsia" w:ascii="仿宋" w:hAnsi="仿宋" w:eastAsia="仿宋" w:cs="仿宋"/>
                <w:b/>
                <w:sz w:val="28"/>
                <w:szCs w:val="28"/>
              </w:rPr>
              <w:t>月</w:t>
            </w:r>
            <w:r>
              <w:rPr>
                <w:rFonts w:hint="eastAsia" w:ascii="仿宋" w:hAnsi="仿宋" w:eastAsia="仿宋" w:cs="仿宋"/>
                <w:b/>
                <w:sz w:val="28"/>
                <w:szCs w:val="28"/>
                <w:lang w:val="en-US" w:eastAsia="zh-CN"/>
              </w:rPr>
              <w:t>28</w:t>
            </w:r>
            <w:r>
              <w:rPr>
                <w:rFonts w:hint="eastAsia" w:ascii="仿宋" w:hAnsi="仿宋" w:eastAsia="仿宋" w:cs="仿宋"/>
                <w:b/>
                <w:sz w:val="28"/>
                <w:szCs w:val="28"/>
              </w:rPr>
              <w:t>日</w:t>
            </w:r>
          </w:p>
        </w:tc>
        <w:tc>
          <w:tcPr>
            <w:tcW w:w="1457"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地点</w:t>
            </w:r>
          </w:p>
        </w:tc>
        <w:tc>
          <w:tcPr>
            <w:tcW w:w="304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cs="仿宋"/>
                <w:b/>
                <w:sz w:val="28"/>
                <w:szCs w:val="28"/>
              </w:rPr>
            </w:pPr>
            <w:r>
              <w:rPr>
                <w:rFonts w:hint="eastAsia" w:ascii="仿宋" w:hAnsi="仿宋" w:eastAsia="仿宋" w:cs="仿宋"/>
                <w:b/>
                <w:sz w:val="28"/>
                <w:szCs w:val="28"/>
              </w:rPr>
              <w:t>湄职院工商楼南301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cs="仿宋"/>
                <w:b/>
                <w:sz w:val="28"/>
                <w:szCs w:val="28"/>
              </w:rPr>
            </w:pPr>
            <w:r>
              <w:rPr>
                <w:rFonts w:hint="eastAsia" w:ascii="仿宋" w:hAnsi="仿宋" w:eastAsia="仿宋" w:cs="仿宋"/>
                <w:b/>
                <w:sz w:val="28"/>
                <w:szCs w:val="28"/>
              </w:rPr>
              <w:t>活动主题</w:t>
            </w:r>
          </w:p>
        </w:tc>
        <w:tc>
          <w:tcPr>
            <w:tcW w:w="71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outlineLvl w:val="0"/>
              <w:rPr>
                <w:rFonts w:ascii="仿宋" w:hAnsi="仿宋" w:eastAsia="仿宋" w:cs="仿宋"/>
                <w:b/>
                <w:sz w:val="28"/>
                <w:szCs w:val="28"/>
              </w:rPr>
            </w:pPr>
            <w:r>
              <w:rPr>
                <w:rFonts w:hint="eastAsia" w:ascii="仿宋" w:hAnsi="仿宋" w:eastAsia="仿宋" w:cs="仿宋"/>
                <w:b/>
                <w:sz w:val="28"/>
                <w:szCs w:val="28"/>
                <w:lang w:val="en-US" w:eastAsia="zh-CN"/>
              </w:rPr>
              <w:t>3</w:t>
            </w:r>
            <w:r>
              <w:rPr>
                <w:rFonts w:hint="eastAsia" w:ascii="仿宋" w:hAnsi="仿宋" w:eastAsia="仿宋" w:cs="仿宋"/>
                <w:b/>
                <w:sz w:val="28"/>
                <w:szCs w:val="28"/>
              </w:rPr>
              <w:t>月份政治理论学习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366" w:type="dxa"/>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仿宋" w:hAnsi="仿宋" w:eastAsia="仿宋" w:cs="仿宋"/>
                <w:b/>
                <w:sz w:val="28"/>
                <w:szCs w:val="28"/>
              </w:rPr>
              <w:t>参加对象</w:t>
            </w:r>
          </w:p>
        </w:tc>
        <w:tc>
          <w:tcPr>
            <w:tcW w:w="719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pPr>
            <w:r>
              <w:rPr>
                <w:rFonts w:hint="eastAsia" w:ascii="仿宋" w:hAnsi="仿宋" w:eastAsia="仿宋" w:cs="仿宋"/>
                <w:b/>
                <w:sz w:val="28"/>
                <w:szCs w:val="28"/>
              </w:rPr>
              <w:t>第一支部、第二支部全体党员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8558" w:type="dxa"/>
            <w:gridSpan w:val="4"/>
            <w:tcBorders>
              <w:top w:val="single" w:color="auto" w:sz="4" w:space="0"/>
              <w:left w:val="single" w:color="auto" w:sz="4" w:space="0"/>
              <w:bottom w:val="single" w:color="auto" w:sz="4" w:space="0"/>
              <w:right w:val="single" w:color="auto" w:sz="4" w:space="0"/>
              <w:tl2br w:val="nil"/>
              <w:tr2bl w:val="nil"/>
            </w:tcBorders>
          </w:tcPr>
          <w:p>
            <w:pPr>
              <w:spacing w:line="480" w:lineRule="exact"/>
              <w:rPr>
                <w:rFonts w:hint="default" w:ascii="仿宋_GB2312" w:hAnsi="仿宋" w:eastAsia="仿宋_GB2312" w:cs="仿宋"/>
                <w:sz w:val="32"/>
                <w:szCs w:val="32"/>
                <w:lang w:val="en-US" w:eastAsia="zh-CN"/>
              </w:rPr>
            </w:pPr>
            <w:r>
              <w:rPr>
                <w:rFonts w:hint="eastAsia" w:ascii="仿宋_GB2312" w:hAnsi="仿宋" w:eastAsia="仿宋_GB2312" w:cs="仿宋"/>
                <w:sz w:val="32"/>
                <w:szCs w:val="32"/>
              </w:rPr>
              <w:t>活动内容：</w:t>
            </w:r>
            <w:r>
              <w:rPr>
                <w:rFonts w:hint="eastAsia" w:ascii="仿宋_GB2312" w:hAnsi="仿宋" w:eastAsia="仿宋_GB2312" w:cs="仿宋"/>
                <w:sz w:val="32"/>
                <w:szCs w:val="32"/>
                <w:lang w:val="en-US" w:eastAsia="zh-CN"/>
              </w:rPr>
              <w:t>(陈雅晴领学）</w:t>
            </w:r>
          </w:p>
          <w:p>
            <w:pPr>
              <w:numPr>
                <w:ilvl w:val="0"/>
                <w:numId w:val="1"/>
              </w:numPr>
              <w:spacing w:line="480" w:lineRule="exact"/>
              <w:ind w:left="720" w:leftChars="0" w:hanging="720" w:firstLineChars="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常规学习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rPr>
              <w:t>中共中央办公厅关于巩固拓展学习贯彻习近平新时代中国特色社会主义思想主题教育成果的意见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（2024年2月23日）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【来源：</w:t>
            </w:r>
            <w:r>
              <w:rPr>
                <w:rFonts w:hint="eastAsia" w:ascii="仿宋_GB2312" w:hAnsi="仿宋" w:eastAsia="仿宋_GB2312" w:cs="仿宋"/>
                <w:color w:val="auto"/>
                <w:sz w:val="32"/>
                <w:szCs w:val="32"/>
              </w:rPr>
              <w:t>《 人民日报 》（ 2024年02月29日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习近平为第六批全国干部学习培训教材作序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要求各级干部发扬理论联系实际的马克思主义学风 当好中国式现代化建设的坚定行动派实干家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【来源：</w:t>
            </w:r>
            <w:r>
              <w:rPr>
                <w:rFonts w:hint="eastAsia" w:ascii="仿宋_GB2312" w:hAnsi="仿宋" w:eastAsia="仿宋_GB2312" w:cs="仿宋"/>
                <w:color w:val="auto"/>
                <w:sz w:val="32"/>
                <w:szCs w:val="32"/>
              </w:rPr>
              <w:t>《 人民日报 》（ 2024年03月01日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习近平在中共中央政治局第十二次集体学习时强调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大力推动我国新能源高质量发展 为共建清洁美丽世界作出更大贡献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【来源：</w:t>
            </w:r>
            <w:r>
              <w:rPr>
                <w:rFonts w:hint="eastAsia" w:ascii="仿宋_GB2312" w:hAnsi="仿宋" w:eastAsia="仿宋_GB2312" w:cs="仿宋"/>
                <w:color w:val="auto"/>
                <w:sz w:val="32"/>
                <w:szCs w:val="32"/>
              </w:rPr>
              <w:t>《 人民日报 》（ 2024年03月02日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习近平在2024年春季学期中央党校（国家行政学院）中青年干部培训班开班之际作出重要指示强调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牢记初心使命顽强拼搏进取 奋力跑好历史的接力棒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【来源：</w:t>
            </w:r>
            <w:r>
              <w:rPr>
                <w:rFonts w:hint="eastAsia" w:ascii="仿宋_GB2312" w:hAnsi="仿宋" w:eastAsia="仿宋_GB2312" w:cs="仿宋"/>
                <w:color w:val="auto"/>
                <w:sz w:val="32"/>
                <w:szCs w:val="32"/>
              </w:rPr>
              <w:t>《 人民日报 》（ 2024年03月02日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5.《求是》杂志发表习近平总书记重要文章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加强和改进人民政协工作 全面发展协商民主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【来源：《 人民日报 》（ 2024年03月01日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6.《求是》杂志发表习近平总书记重要文章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时刻保持解决大党独有难题的清醒和坚定，把党的伟大自我革命进行到底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【来源：《 人民日报 》（ 2024年03月16日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（二）专题学习（两会精神学习）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习近平在参加江苏代表团审议时强调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因地制宜发展新质生产力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【来源：</w:t>
            </w:r>
            <w:r>
              <w:rPr>
                <w:rFonts w:hint="eastAsia" w:ascii="仿宋_GB2312" w:hAnsi="仿宋" w:eastAsia="仿宋_GB2312" w:cs="仿宋"/>
                <w:color w:val="auto"/>
                <w:sz w:val="32"/>
                <w:szCs w:val="32"/>
                <w:highlight w:val="none"/>
              </w:rPr>
              <w:t>《 人民日报 》（ 2024年03月06日   第 01 版）</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习近平在看望参加政协会议的民革科技界环境资源界委员时强调</w:t>
            </w:r>
            <w:r>
              <w:rPr>
                <w:rFonts w:hint="eastAsia" w:ascii="仿宋_GB2312" w:hAnsi="仿宋" w:eastAsia="仿宋_GB2312" w:cs="仿宋"/>
                <w:color w:val="auto"/>
                <w:sz w:val="32"/>
                <w:szCs w:val="32"/>
                <w:highlight w:val="none"/>
                <w:lang w:val="en-US" w:eastAsia="zh-CN"/>
              </w:rPr>
              <w:t xml:space="preserve"> </w:t>
            </w:r>
            <w:r>
              <w:rPr>
                <w:rFonts w:hint="eastAsia" w:ascii="仿宋_GB2312" w:hAnsi="仿宋" w:eastAsia="仿宋_GB2312" w:cs="仿宋"/>
                <w:color w:val="auto"/>
                <w:sz w:val="32"/>
                <w:szCs w:val="32"/>
                <w:highlight w:val="none"/>
              </w:rPr>
              <w:t>积极建言资政广泛凝聚共识 助力中国式现代化建设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【来源：</w:t>
            </w:r>
            <w:r>
              <w:rPr>
                <w:rFonts w:hint="eastAsia" w:ascii="仿宋_GB2312" w:hAnsi="仿宋" w:eastAsia="仿宋_GB2312" w:cs="仿宋"/>
                <w:color w:val="auto"/>
                <w:sz w:val="32"/>
                <w:szCs w:val="32"/>
                <w:highlight w:val="none"/>
              </w:rPr>
              <w:t>《 人民日报 》（ 2024年03月07日   第 01 版）</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习近平在出席解放军和武警部队代表团全体会议时强调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强化使命担当 深化改革创新 全面提升新兴领域战略能力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【来源：</w:t>
            </w:r>
            <w:r>
              <w:rPr>
                <w:rFonts w:hint="eastAsia" w:ascii="仿宋_GB2312" w:hAnsi="仿宋" w:eastAsia="仿宋_GB2312" w:cs="仿宋"/>
                <w:color w:val="auto"/>
                <w:sz w:val="32"/>
                <w:szCs w:val="32"/>
                <w:highlight w:val="none"/>
              </w:rPr>
              <w:t>《 人民日报 》（ 2024年03月08日   第 01 版）</w:t>
            </w:r>
            <w:r>
              <w:rPr>
                <w:rFonts w:hint="eastAsia" w:ascii="仿宋_GB2312" w:hAnsi="仿宋" w:eastAsia="仿宋_GB2312" w:cs="仿宋"/>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baseline"/>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4.2024年政府工作报告、全国政协常委会工作报告、全国人大常委会工作报告</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【来源：新华网</w:t>
            </w:r>
            <w:r>
              <w:rPr>
                <w:rFonts w:hint="eastAsia" w:ascii="仿宋_GB2312" w:hAnsi="仿宋" w:eastAsia="仿宋_GB2312" w:cs="仿宋"/>
                <w:color w:val="auto"/>
                <w:sz w:val="28"/>
                <w:szCs w:val="28"/>
                <w:highlight w:val="none"/>
                <w:lang w:val="en-US" w:eastAsia="zh-CN"/>
              </w:rPr>
              <w:t>http://www.news.cn/politics/2024lh/index.html</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5.省委常委会（扩大）会议传达学习贯彻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习近平总书记重要讲话精神和全国两会精神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周祖翼主持并研究部署我省贯彻落实意见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【来源：《 福建日报 》（ 2024年03月14日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6.</w:t>
            </w:r>
            <w:r>
              <w:rPr>
                <w:rFonts w:hint="default" w:ascii="仿宋_GB2312" w:hAnsi="仿宋" w:eastAsia="仿宋_GB2312" w:cs="仿宋"/>
                <w:color w:val="auto"/>
                <w:sz w:val="32"/>
                <w:szCs w:val="32"/>
                <w:lang w:val="en-US" w:eastAsia="zh-CN"/>
              </w:rPr>
              <w:t>市委常委会（扩大）会议召开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仿宋_GB2312" w:hAnsi="仿宋" w:eastAsia="仿宋_GB2312" w:cs="仿宋"/>
                <w:color w:val="auto"/>
                <w:sz w:val="32"/>
                <w:szCs w:val="32"/>
                <w:lang w:val="en-US" w:eastAsia="zh-CN"/>
              </w:rPr>
            </w:pPr>
            <w:r>
              <w:rPr>
                <w:rFonts w:hint="default" w:ascii="仿宋_GB2312" w:hAnsi="仿宋" w:eastAsia="仿宋_GB2312" w:cs="仿宋"/>
                <w:color w:val="auto"/>
                <w:sz w:val="32"/>
                <w:szCs w:val="32"/>
                <w:lang w:val="en-US" w:eastAsia="zh-CN"/>
              </w:rPr>
              <w:t>传达学习贯彻习近平总书记重要讲话精神和全国两会精神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lang w:val="en-US" w:eastAsia="zh-CN"/>
              </w:rPr>
              <w:t>【来源：《 湄洲日报 》（ 2024年03月15日   第 01 版）</w:t>
            </w:r>
            <w:r>
              <w:rPr>
                <w:rFonts w:hint="eastAsia" w:ascii="仿宋_GB2312" w:hAnsi="仿宋" w:eastAsia="仿宋_GB2312"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（三）专题研讨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 w:hAnsi="仿宋" w:eastAsia="仿宋" w:cs="仿宋"/>
                <w:color w:val="auto"/>
                <w:sz w:val="32"/>
                <w:szCs w:val="32"/>
                <w:u w:val="none"/>
                <w:lang w:val="en-US" w:eastAsia="zh-CN"/>
              </w:rPr>
              <w:t>围绕深入学习和领会全国两会精神，</w:t>
            </w:r>
            <w:r>
              <w:rPr>
                <w:rFonts w:hint="default" w:ascii="仿宋" w:hAnsi="仿宋" w:eastAsia="仿宋" w:cs="仿宋"/>
                <w:color w:val="auto"/>
                <w:sz w:val="32"/>
                <w:szCs w:val="32"/>
                <w:u w:val="none"/>
                <w:lang w:val="en-US" w:eastAsia="zh-CN"/>
              </w:rPr>
              <w:t>巩固拓展主题教育成果，深化拓展</w:t>
            </w:r>
            <w:r>
              <w:rPr>
                <w:rFonts w:hint="eastAsia" w:ascii="仿宋" w:hAnsi="仿宋" w:eastAsia="仿宋" w:cs="仿宋"/>
                <w:color w:val="auto"/>
                <w:sz w:val="32"/>
                <w:szCs w:val="32"/>
                <w:u w:val="none"/>
                <w:lang w:val="en-US" w:eastAsia="zh-CN"/>
              </w:rPr>
              <w:t>省委</w:t>
            </w:r>
            <w:r>
              <w:rPr>
                <w:rFonts w:hint="default" w:ascii="仿宋" w:hAnsi="仿宋" w:eastAsia="仿宋" w:cs="仿宋"/>
                <w:color w:val="auto"/>
                <w:sz w:val="32"/>
                <w:szCs w:val="32"/>
                <w:u w:val="none"/>
                <w:lang w:val="en-US" w:eastAsia="zh-CN"/>
              </w:rPr>
              <w:t>“深学争优、敢为争先、实干争效”行动</w:t>
            </w:r>
            <w:r>
              <w:rPr>
                <w:rFonts w:hint="eastAsia" w:ascii="仿宋" w:hAnsi="仿宋" w:eastAsia="仿宋" w:cs="仿宋"/>
                <w:color w:val="auto"/>
                <w:sz w:val="32"/>
                <w:szCs w:val="32"/>
                <w:u w:val="none"/>
                <w:lang w:val="en-US" w:eastAsia="zh-CN"/>
              </w:rPr>
              <w:t>要求</w:t>
            </w:r>
            <w:r>
              <w:rPr>
                <w:rFonts w:hint="default" w:ascii="仿宋" w:hAnsi="仿宋" w:eastAsia="仿宋" w:cs="仿宋"/>
                <w:color w:val="auto"/>
                <w:sz w:val="32"/>
                <w:szCs w:val="32"/>
                <w:u w:val="none"/>
                <w:lang w:val="en-US" w:eastAsia="zh-CN"/>
              </w:rPr>
              <w:t>，深入践行“四下基层”，大力弘扬“马上就办、真抓实干”优良传统，</w:t>
            </w:r>
            <w:r>
              <w:rPr>
                <w:rFonts w:hint="eastAsia" w:ascii="仿宋" w:hAnsi="仿宋" w:eastAsia="仿宋" w:cs="仿宋"/>
                <w:color w:val="auto"/>
                <w:sz w:val="32"/>
                <w:szCs w:val="32"/>
                <w:u w:val="none"/>
                <w:lang w:val="en-US" w:eastAsia="zh-CN"/>
              </w:rPr>
              <w:t>结合工作实际，</w:t>
            </w:r>
            <w:r>
              <w:rPr>
                <w:rFonts w:hint="default" w:ascii="仿宋" w:hAnsi="仿宋" w:eastAsia="仿宋" w:cs="仿宋"/>
                <w:color w:val="auto"/>
                <w:sz w:val="32"/>
                <w:szCs w:val="32"/>
                <w:u w:val="none"/>
                <w:lang w:val="en-US" w:eastAsia="zh-CN"/>
              </w:rPr>
              <w:t>谈谈如何</w:t>
            </w:r>
            <w:r>
              <w:rPr>
                <w:rFonts w:hint="eastAsia" w:ascii="仿宋" w:hAnsi="仿宋" w:eastAsia="仿宋" w:cs="仿宋"/>
                <w:color w:val="auto"/>
                <w:sz w:val="32"/>
                <w:szCs w:val="32"/>
                <w:u w:val="none"/>
                <w:lang w:val="en-US" w:eastAsia="zh-CN"/>
              </w:rPr>
              <w:t>落实职业教育综合改革，推动学院高质量发展。</w:t>
            </w:r>
          </w:p>
        </w:tc>
      </w:tr>
    </w:tbl>
    <w:p>
      <w:pPr>
        <w:spacing w:line="520" w:lineRule="exact"/>
        <w:rPr>
          <w:rFonts w:ascii="楷体_GB2312" w:hAnsi="楷体_GB2312" w:eastAsia="楷体_GB2312" w:cs="楷体_GB2312"/>
          <w:sz w:val="32"/>
          <w:szCs w:val="32"/>
        </w:rPr>
      </w:pPr>
    </w:p>
    <w:p>
      <w:pPr>
        <w:spacing w:line="520" w:lineRule="exact"/>
        <w:rPr>
          <w:rFonts w:ascii="楷体_GB2312" w:hAnsi="楷体_GB2312" w:eastAsia="楷体_GB2312" w:cs="楷体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outlineLvl w:val="0"/>
        <w:rPr>
          <w:rFonts w:hint="eastAsia" w:ascii="方正小标宋简体" w:hAnsi="方正小标宋简体" w:eastAsia="方正小标宋简体" w:cs="方正小标宋简体"/>
          <w:b w:val="0"/>
          <w:bCs w:val="0"/>
          <w:kern w:val="2"/>
          <w:sz w:val="44"/>
          <w:szCs w:val="44"/>
          <w:u w:val="none"/>
          <w:lang w:val="en-US" w:eastAsia="zh-CN" w:bidi="ar-SA"/>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（一）常规学习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1.</w:t>
      </w:r>
      <w:r>
        <w:rPr>
          <w:rFonts w:hint="eastAsia" w:ascii="方正小标宋简体" w:hAnsi="方正小标宋简体" w:eastAsia="方正小标宋简体" w:cs="方正小标宋简体"/>
          <w:color w:val="auto"/>
          <w:sz w:val="32"/>
          <w:szCs w:val="32"/>
          <w:u w:val="none"/>
        </w:rPr>
        <w:t>中共中央办公厅关于巩固拓展学习贯彻习近平新时代中国特色社会主义思想主题教育成果的意见（2024年2月23日）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2</w:t>
      </w:r>
      <w:r>
        <w:rPr>
          <w:rFonts w:hint="eastAsia" w:ascii="仿宋_GB2312" w:hAnsi="仿宋" w:eastAsia="仿宋_GB2312" w:cs="仿宋"/>
          <w:color w:val="auto"/>
          <w:sz w:val="32"/>
          <w:szCs w:val="32"/>
          <w:u w:val="none"/>
        </w:rPr>
        <w:t>月</w:t>
      </w:r>
      <w:r>
        <w:rPr>
          <w:rFonts w:hint="eastAsia" w:ascii="仿宋_GB2312" w:hAnsi="仿宋" w:eastAsia="仿宋_GB2312" w:cs="仿宋"/>
          <w:color w:val="auto"/>
          <w:sz w:val="32"/>
          <w:szCs w:val="32"/>
          <w:u w:val="none"/>
          <w:lang w:val="en-US" w:eastAsia="zh-CN"/>
        </w:rPr>
        <w:t>29</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黑体" w:hAnsi="黑体" w:eastAsia="黑体" w:cs="黑体"/>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黑体" w:hAnsi="黑体" w:eastAsia="黑体" w:cs="黑体"/>
          <w:i w:val="0"/>
          <w:iCs w:val="0"/>
          <w:color w:val="auto"/>
          <w:sz w:val="32"/>
          <w:szCs w:val="32"/>
          <w:u w:val="none"/>
        </w:rPr>
        <w:t>一、坚持以学铸魂，持续做好学习贯彻习近平新时代中国特色社会主义思想的深化、转化工作</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从思想上正本清源、固本培元，坚定理想信念，铸牢对党忠诚，站稳人民立场，自觉在政治立场、政治方向、政治原则、政治道路上同以习近平同志为核心的党中央保持高度一致，进一步夯实全党团结统一的思想基础。</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1.建立健全“第一议题”制度。</w:t>
      </w:r>
      <w:r>
        <w:rPr>
          <w:rFonts w:hint="eastAsia" w:ascii="仿宋_GB2312" w:hAnsi="仿宋_GB2312" w:eastAsia="仿宋_GB2312" w:cs="仿宋_GB2312"/>
          <w:i w:val="0"/>
          <w:iCs w:val="0"/>
          <w:color w:val="auto"/>
          <w:sz w:val="32"/>
          <w:szCs w:val="32"/>
          <w:u w:val="none"/>
        </w:rPr>
        <w:t>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2.健全理论学习制度。</w:t>
      </w:r>
      <w:r>
        <w:rPr>
          <w:rFonts w:hint="eastAsia" w:ascii="仿宋_GB2312" w:hAnsi="仿宋_GB2312" w:eastAsia="仿宋_GB2312" w:cs="仿宋_GB2312"/>
          <w:i w:val="0"/>
          <w:iCs w:val="0"/>
          <w:color w:val="auto"/>
          <w:sz w:val="32"/>
          <w:szCs w:val="32"/>
          <w:u w:val="none"/>
        </w:rPr>
        <w:t>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3.强化党性教育。</w:t>
      </w:r>
      <w:r>
        <w:rPr>
          <w:rFonts w:hint="eastAsia" w:ascii="仿宋_GB2312" w:hAnsi="仿宋_GB2312" w:eastAsia="仿宋_GB2312" w:cs="仿宋_GB2312"/>
          <w:i w:val="0"/>
          <w:iCs w:val="0"/>
          <w:color w:val="auto"/>
          <w:sz w:val="32"/>
          <w:szCs w:val="32"/>
          <w:u w:val="none"/>
        </w:rPr>
        <w:t>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黑体" w:hAnsi="黑体" w:eastAsia="黑体" w:cs="黑体"/>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黑体" w:hAnsi="黑体" w:eastAsia="黑体" w:cs="黑体"/>
          <w:i w:val="0"/>
          <w:iCs w:val="0"/>
          <w:color w:val="auto"/>
          <w:sz w:val="32"/>
          <w:szCs w:val="32"/>
          <w:u w:val="none"/>
        </w:rPr>
        <w:t>二、坚持以学增智，不断从党的创新理论中悟规律、明方向、学方法、增智慧</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4.加强党员、干部政治教育和政治训练。</w:t>
      </w:r>
      <w:r>
        <w:rPr>
          <w:rFonts w:hint="eastAsia" w:ascii="仿宋_GB2312" w:hAnsi="仿宋_GB2312" w:eastAsia="仿宋_GB2312" w:cs="仿宋_GB2312"/>
          <w:i w:val="0"/>
          <w:iCs w:val="0"/>
          <w:color w:val="auto"/>
          <w:sz w:val="32"/>
          <w:szCs w:val="32"/>
          <w:u w:val="none"/>
        </w:rPr>
        <w:t>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　5.抓好党员、干部履职能力培训。</w:t>
      </w:r>
      <w:r>
        <w:rPr>
          <w:rFonts w:hint="eastAsia" w:ascii="仿宋_GB2312" w:hAnsi="仿宋_GB2312" w:eastAsia="仿宋_GB2312" w:cs="仿宋_GB2312"/>
          <w:i w:val="0"/>
          <w:iCs w:val="0"/>
          <w:color w:val="auto"/>
          <w:sz w:val="32"/>
          <w:szCs w:val="32"/>
          <w:u w:val="none"/>
        </w:rPr>
        <w:t>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黑体" w:hAnsi="黑体" w:eastAsia="黑体" w:cs="黑体"/>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黑体" w:hAnsi="黑体" w:eastAsia="黑体" w:cs="黑体"/>
          <w:i w:val="0"/>
          <w:iCs w:val="0"/>
          <w:color w:val="auto"/>
          <w:sz w:val="32"/>
          <w:szCs w:val="32"/>
          <w:u w:val="none"/>
        </w:rPr>
        <w:t>三、坚持以学正风，推动全党以自我革命精神解决党风方面的突出问题</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　6.践行党的群众路线。</w:t>
      </w:r>
      <w:r>
        <w:rPr>
          <w:rFonts w:hint="eastAsia" w:ascii="仿宋_GB2312" w:hAnsi="仿宋_GB2312" w:eastAsia="仿宋_GB2312" w:cs="仿宋_GB2312"/>
          <w:i w:val="0"/>
          <w:iCs w:val="0"/>
          <w:color w:val="auto"/>
          <w:sz w:val="32"/>
          <w:szCs w:val="32"/>
          <w:u w:val="none"/>
        </w:rPr>
        <w:t>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7.落实“四下基层”制度。</w:t>
      </w:r>
      <w:r>
        <w:rPr>
          <w:rFonts w:hint="eastAsia" w:ascii="仿宋_GB2312" w:hAnsi="仿宋_GB2312" w:eastAsia="仿宋_GB2312" w:cs="仿宋_GB2312"/>
          <w:i w:val="0"/>
          <w:iCs w:val="0"/>
          <w:color w:val="auto"/>
          <w:sz w:val="32"/>
          <w:szCs w:val="32"/>
          <w:u w:val="none"/>
        </w:rPr>
        <w:t>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8.经常性开展领导班子政治体检。</w:t>
      </w:r>
      <w:r>
        <w:rPr>
          <w:rFonts w:hint="eastAsia" w:ascii="仿宋_GB2312" w:hAnsi="仿宋_GB2312" w:eastAsia="仿宋_GB2312" w:cs="仿宋_GB2312"/>
          <w:i w:val="0"/>
          <w:iCs w:val="0"/>
          <w:color w:val="auto"/>
          <w:sz w:val="32"/>
          <w:szCs w:val="32"/>
          <w:u w:val="none"/>
        </w:rPr>
        <w:t>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9.扎实开展纪律教育。</w:t>
      </w:r>
      <w:r>
        <w:rPr>
          <w:rFonts w:hint="eastAsia" w:ascii="仿宋_GB2312" w:hAnsi="仿宋_GB2312" w:eastAsia="仿宋_GB2312" w:cs="仿宋_GB2312"/>
          <w:i w:val="0"/>
          <w:iCs w:val="0"/>
          <w:color w:val="auto"/>
          <w:sz w:val="32"/>
          <w:szCs w:val="32"/>
          <w:u w:val="none"/>
        </w:rPr>
        <w:t>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10.持之以恒纠治形式主义、官僚主义。</w:t>
      </w:r>
      <w:r>
        <w:rPr>
          <w:rFonts w:hint="eastAsia" w:ascii="仿宋_GB2312" w:hAnsi="仿宋_GB2312" w:eastAsia="仿宋_GB2312" w:cs="仿宋_GB2312"/>
          <w:i w:val="0"/>
          <w:iCs w:val="0"/>
          <w:color w:val="auto"/>
          <w:sz w:val="32"/>
          <w:szCs w:val="32"/>
          <w:u w:val="none"/>
        </w:rPr>
        <w:t>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黑体" w:hAnsi="黑体" w:eastAsia="黑体" w:cs="黑体"/>
          <w:i w:val="0"/>
          <w:iCs w:val="0"/>
          <w:color w:val="auto"/>
          <w:sz w:val="32"/>
          <w:szCs w:val="32"/>
          <w:u w:val="none"/>
        </w:rPr>
      </w:pPr>
      <w:r>
        <w:rPr>
          <w:rFonts w:hint="eastAsia" w:ascii="黑体" w:hAnsi="黑体" w:eastAsia="黑体" w:cs="黑体"/>
          <w:i w:val="0"/>
          <w:iCs w:val="0"/>
          <w:color w:val="auto"/>
          <w:sz w:val="32"/>
          <w:szCs w:val="32"/>
          <w:u w:val="none"/>
        </w:rPr>
        <w:t>　四、坚持以学促干，不折不扣贯彻落实党中央决策部署</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坚持学思用贯通、知信行统一，匡正干的导向，增强干的动力，形成干的合力，迎难而上、敢于斗争，鼓足干事创业的精气神，形成狠抓落实的好局面，汇聚起以中国式现代化全面推进强国建设、民族复兴伟业的强大力量。</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11.树立和践行正确政绩观。</w:t>
      </w:r>
      <w:r>
        <w:rPr>
          <w:rFonts w:hint="eastAsia" w:ascii="仿宋_GB2312" w:hAnsi="仿宋_GB2312" w:eastAsia="仿宋_GB2312" w:cs="仿宋_GB2312"/>
          <w:i w:val="0"/>
          <w:iCs w:val="0"/>
          <w:color w:val="auto"/>
          <w:sz w:val="32"/>
          <w:szCs w:val="32"/>
          <w:u w:val="none"/>
        </w:rPr>
        <w:t>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w:t>
      </w:r>
      <w:r>
        <w:rPr>
          <w:rFonts w:hint="eastAsia" w:ascii="楷体_GB2312" w:hAnsi="楷体_GB2312" w:eastAsia="楷体_GB2312" w:cs="楷体_GB2312"/>
          <w:b/>
          <w:bCs/>
          <w:i w:val="0"/>
          <w:iCs w:val="0"/>
          <w:color w:val="auto"/>
          <w:sz w:val="32"/>
          <w:szCs w:val="32"/>
          <w:u w:val="none"/>
        </w:rPr>
        <w:t>12.推动高质量发展。</w:t>
      </w:r>
      <w:r>
        <w:rPr>
          <w:rFonts w:hint="eastAsia" w:ascii="仿宋_GB2312" w:hAnsi="仿宋_GB2312" w:eastAsia="仿宋_GB2312" w:cs="仿宋_GB2312"/>
          <w:i w:val="0"/>
          <w:iCs w:val="0"/>
          <w:color w:val="auto"/>
          <w:sz w:val="32"/>
          <w:szCs w:val="32"/>
          <w:u w:val="none"/>
        </w:rPr>
        <w:t>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　13.激励干部担当作为。</w:t>
      </w:r>
      <w:r>
        <w:rPr>
          <w:rFonts w:hint="eastAsia" w:ascii="仿宋_GB2312" w:hAnsi="仿宋_GB2312" w:eastAsia="仿宋_GB2312" w:cs="仿宋_GB2312"/>
          <w:i w:val="0"/>
          <w:iCs w:val="0"/>
          <w:color w:val="auto"/>
          <w:sz w:val="32"/>
          <w:szCs w:val="32"/>
          <w:u w:val="none"/>
        </w:rPr>
        <w:t>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　14.充分发挥党员先锋模范作用。</w:t>
      </w:r>
      <w:r>
        <w:rPr>
          <w:rFonts w:hint="eastAsia" w:ascii="仿宋_GB2312" w:hAnsi="仿宋_GB2312" w:eastAsia="仿宋_GB2312" w:cs="仿宋_GB2312"/>
          <w:i w:val="0"/>
          <w:iCs w:val="0"/>
          <w:color w:val="auto"/>
          <w:sz w:val="32"/>
          <w:szCs w:val="32"/>
          <w:u w:val="none"/>
        </w:rPr>
        <w:t>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　15.常态化开展突出问题整治。</w:t>
      </w:r>
      <w:r>
        <w:rPr>
          <w:rFonts w:hint="eastAsia" w:ascii="仿宋_GB2312" w:hAnsi="仿宋_GB2312" w:eastAsia="仿宋_GB2312" w:cs="仿宋_GB2312"/>
          <w:i w:val="0"/>
          <w:iCs w:val="0"/>
          <w:color w:val="auto"/>
          <w:sz w:val="32"/>
          <w:szCs w:val="32"/>
          <w:u w:val="none"/>
        </w:rPr>
        <w:t>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2.</w:t>
      </w:r>
      <w:r>
        <w:rPr>
          <w:rFonts w:hint="eastAsia" w:ascii="方正小标宋简体" w:hAnsi="方正小标宋简体" w:eastAsia="方正小标宋简体" w:cs="方正小标宋简体"/>
          <w:color w:val="auto"/>
          <w:sz w:val="32"/>
          <w:szCs w:val="32"/>
          <w:u w:val="none"/>
        </w:rPr>
        <w:t>习近平为第六批全国干部学习培训教材作序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rPr>
        <w:t>要求各级干部发扬理论联系实际的马克思主义学风 当好中国式现代化建设的坚定行动派实干家</w:t>
      </w:r>
    </w:p>
    <w:p>
      <w:pPr>
        <w:pStyle w:val="2"/>
        <w:outlineLvl w:val="9"/>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月01日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序  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中国式现代化是强国建设、民族复兴的康庄大道，开辟的是人类迈向现代化的新道路，开创的是人类文明新形态。对我们党而言，这既是光荣的历史使命，也是严峻的现实考验，迫切需要以理论武装推动全党团结、事业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理论强，才能方向明、人心齐、底气足。要巩固拓展主题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道不可坐论，理不能空谈。学习党的创新理论的目的全在于运用。各级干部要发扬理论联系实际的马克思主义学风，自觉掌握运用好党的创新理论这一强大思想武器，紧紧围绕以中国式现代化全面推进强国建设、民族复兴伟业这个中心任务，持续解决制约高质量发展问题、群众急难愁盼问题、党的建设突出问题，有效防范化解重大风险，创造性开展工作，不断把党的二十大描绘的宏伟蓝图变成美好现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新时代以来，党的理论创新和实践创新是十分生动的，我们的学习也应该是生动的。这批教材集中反映了新时代的创新成果，展示了我们党推进和拓展中国式现代化的生动实践。各级干部要学好用好教材，当好中国式现代化建设的坚定行动派、实干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2024年2月28日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新华社北京2月29日电  中共中央总书记、国家主席、中央军委主席习近平为即将出版发行的第六批全国干部学习培训教材作序。他强调，中国式现代化是强国建设、民族复兴的康庄大道，开辟的是人类迈向现代化的新道路，开创的是人类文明新形态。对我们党而言，这既是光荣的历史使命，也是严峻的现实考验，迫切需要以理论武装推动全党团结、事业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理论强，才能方向明、人心齐、底气足。要巩固拓展主题教育成果，坚持不懈用新时代中国特色社会主义思想凝心铸魂，真正把马克思主义看家本领学到手，以思想高度统一确保政治统一、行动统一，全面提升与推进中国式现代化相适应的政治能力、领导能力、工作能力。要善于从党的创新理论中汲取踔厉奋发、勇毅前行的精神动力，坚定历史自信、锤炼斗争本领，始终以锐意进取、迎难而上的奋斗姿态奋进新征程、建功新时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道不可坐论，理不能空谈。学习党的创新理论的目的全在于运用。各级干部要发扬理论联系实际的马克思主义学风，自觉掌握运用好党的创新理论这一强大思想武器，紧紧围绕以中国式现代化全面推进强国建设、民族复兴伟业这个中心任务，持续解决制约高质量发展问题、群众急难愁盼问题、党的建设突出问题，有效防范化解重大风险，创造性开展工作，不断把党的二十大描绘的宏伟蓝图变成美好现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新时代以来，党的理论创新和实践创新是十分生动的，我们的学习也应该是生动的。这批教材集中反映了新时代的创新成果，展示了我们党推进和拓展中国式现代化的生动实践。各级干部要学好用好教材，当好中国式现代化建设的坚定行动派、实干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第六批全国干部学习培训教材由全国干部培训教材编审指导委员会组织编写，共9本，包括4本理论教材《深刻领悟“两个确立”的决定性意义》《习近平新时代中国特色社会主义思想的世界观和方法论》《推进新时代党的建设新的伟大工程》《推进和拓展中国式现代化》和5本《推进和拓展中国式现代化案例选》（经济篇、教育·科技·人才篇、政治·法治篇、文化·社会篇、生态文明·国家安全篇），由人民出版社、党建读物出版社出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0"/>
        <w:rPr>
          <w:rFonts w:hint="eastAsia" w:ascii="方正小标宋简体" w:hAnsi="方正小标宋简体" w:eastAsia="方正小标宋简体" w:cs="方正小标宋简体"/>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0"/>
        <w:rPr>
          <w:rFonts w:hint="eastAsia" w:ascii="方正小标宋简体" w:hAnsi="方正小标宋简体" w:eastAsia="方正小标宋简体" w:cs="方正小标宋简体"/>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3.</w:t>
      </w:r>
      <w:r>
        <w:rPr>
          <w:rFonts w:hint="eastAsia" w:ascii="方正小标宋简体" w:hAnsi="方正小标宋简体" w:eastAsia="方正小标宋简体" w:cs="方正小标宋简体"/>
          <w:color w:val="auto"/>
          <w:sz w:val="32"/>
          <w:szCs w:val="32"/>
          <w:u w:val="none"/>
        </w:rPr>
        <w:t>习近平在中共中央政治局第十二次集体学习时强调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rPr>
        <w:t>大力推动我国新能源高质量发展 为共建清洁美丽世界作出更大贡献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方正小标宋简体" w:hAnsi="方正小标宋简体" w:eastAsia="方正小标宋简体" w:cs="方正小标宋简体"/>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月0</w:t>
      </w:r>
      <w:r>
        <w:rPr>
          <w:rFonts w:hint="eastAsia" w:ascii="仿宋_GB2312" w:hAnsi="仿宋" w:eastAsia="仿宋_GB2312" w:cs="仿宋"/>
          <w:color w:val="auto"/>
          <w:sz w:val="32"/>
          <w:szCs w:val="32"/>
          <w:u w:val="none"/>
          <w:lang w:val="en-US" w:eastAsia="zh-CN"/>
        </w:rPr>
        <w:t>2</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lang w:val="en-US" w:eastAsia="zh-CN"/>
        </w:rPr>
        <w:t xml:space="preserve">    </w:t>
      </w:r>
      <w:r>
        <w:rPr>
          <w:rFonts w:hint="eastAsia" w:ascii="仿宋_GB2312" w:hAnsi="仿宋_GB2312" w:eastAsia="仿宋_GB2312" w:cs="仿宋_GB2312"/>
          <w:i w:val="0"/>
          <w:iCs w:val="0"/>
          <w:color w:val="auto"/>
          <w:sz w:val="32"/>
          <w:szCs w:val="32"/>
          <w:u w:val="none"/>
        </w:rPr>
        <w:t>新华社北京3月1日电  中共中央政治局2月29日下午就新能源技术与我国的能源安全进行第十二次集体学习。中共中央总书记习近平在主持学习时强调，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中国工程院院士、新能源电力系统全国重点实验室主任刘吉臻教授就这个问题进行讲解，提出工作建议。中央政治局的同志认真听取讲解，并进行了讨论。</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在听取讲解和讨论后发表了重要讲话。他指出，党的十八大以来，我国新型能源体系加快构建，能源保障基础不断夯实，为经济社会发展提供了有力支撑。同时也要看到，我国能源发展仍面临需求压力巨大、供给制约较多、绿色低碳转型任务艰巨等一系列挑战。应对这些挑战，出路就是大力发展新能源。</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强调，我国风电、光伏等资源丰富，发展新能源潜力巨大。经过持续攻关和积累，我国多项新能源技术和装备制造水平已全球领先，建成了世界上最大的清洁电力供应体系，新能源汽车、锂电池和光伏产品还在国际市场上形成了强大的竞争力，新能源发展已经具备了良好基础，我国成为世界能源发展转型和应对气候变化的重要推动者。</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指出，要统筹好新能源发展和国家能源安全，坚持规划先行、加强顶层设计、搞好统筹兼顾，注意处理好新能源与传统能源、全局与局部、政府与市场、能源开发和节约利用等关系，推动新能源高质量发展。</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强调，要瞄准世界能源科技前沿，聚焦能源关键领域和重大需求，合理选择技术路线，发挥新型举国体制优势，加强关键核心技术联合攻关，强化科研成果转化运用，把能源技术及其关联产业培育成带动我国产业升级的新增长点，促进新质生产力发展。</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指出，要适应能源转型需要，进一步建设好新能源基础设施网络，推进电网基础设施智能化改造和智能微电网建设，提高电网对清洁能源的接纳、配置和调控能力。加快构建充电基础设施网络体系，支撑新能源汽车快速发展。</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习近平强调，要深化新能源科技创新国际合作。有序推进新能源产业链合作，构建能源绿色低碳转型共赢新模式。深度参与国际能源治理变革，推动建立公平公正、均衡普惠的全球能源治理体系。</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0"/>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习近平最后强调，实现科技自立自强，既要把握当今科技发展的大方向，又要坚持以我为主，突出问题导向和需求导向，提升科技创新投入效能。</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0"/>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0"/>
        <w:rPr>
          <w:rFonts w:hint="eastAsia" w:ascii="方正小标宋简体" w:hAnsi="方正小标宋简体" w:eastAsia="方正小标宋简体" w:cs="方正小标宋简体"/>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0"/>
        <w:rPr>
          <w:rFonts w:hint="eastAsia" w:ascii="方正小标宋简体" w:hAnsi="方正小标宋简体" w:eastAsia="方正小标宋简体" w:cs="方正小标宋简体"/>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4.</w:t>
      </w:r>
      <w:r>
        <w:rPr>
          <w:rFonts w:hint="eastAsia" w:ascii="方正小标宋简体" w:hAnsi="方正小标宋简体" w:eastAsia="方正小标宋简体" w:cs="方正小标宋简体"/>
          <w:color w:val="auto"/>
          <w:sz w:val="32"/>
          <w:szCs w:val="32"/>
          <w:u w:val="none"/>
        </w:rPr>
        <w:t>习近平在2024年春季学期中央党校（国家行政学院）中青年干部培训班开班之际作出重要指示强调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rPr>
        <w:t>牢记初心使命顽强拼搏进取 奋力跑好历史的接力棒</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月0</w:t>
      </w:r>
      <w:r>
        <w:rPr>
          <w:rFonts w:hint="eastAsia" w:ascii="仿宋_GB2312" w:hAnsi="仿宋" w:eastAsia="仿宋_GB2312" w:cs="仿宋"/>
          <w:color w:val="auto"/>
          <w:sz w:val="32"/>
          <w:szCs w:val="32"/>
          <w:u w:val="none"/>
          <w:lang w:val="en-US" w:eastAsia="zh-CN"/>
        </w:rPr>
        <w:t>2</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lang w:val="en-US" w:eastAsia="zh-CN"/>
        </w:rPr>
        <w:t xml:space="preserve">    </w:t>
      </w:r>
      <w:r>
        <w:rPr>
          <w:rFonts w:hint="eastAsia" w:ascii="仿宋_GB2312" w:hAnsi="仿宋_GB2312" w:eastAsia="仿宋_GB2312" w:cs="仿宋_GB2312"/>
          <w:i w:val="0"/>
          <w:iCs w:val="0"/>
          <w:color w:val="auto"/>
          <w:sz w:val="32"/>
          <w:szCs w:val="32"/>
          <w:u w:val="none"/>
        </w:rPr>
        <w:t>本报北京3月1日电  （记者赵成）2024年春季学期中央党校（国家行政学院）中青年干部培训班3月1日上午在中央党校开班。中共中央总书记、国家主席、中央军委主席习近平作出重要指示强调，年轻干部是党和国家事业发展的生力军，是中国特色社会主义事业的接班人。新征程上，年轻干部重任在肩、大有可为，必须牢记初心使命、顽强拼搏进取，奋力跑好历史的接力棒。</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强调，要自觉做党的创新理论的笃信笃行者，坚持不懈用新时代中国特色社会主义思想凝心铸魂，不断筑牢信仰之基、补足精神之钙、把稳思想之舵，切实提升马克思主义理论水平和运用能力。要自觉做对党忠诚老实的模范践行者，旗帜鲜明讲政治，着力提高政治判断力、政治领悟力、政治执行力，严守党的政治纪律和政治规矩，说老实话、办老实事、做老实人，始终同党中央保持高度一致。要自觉做矢志为民造福的无私奉献者，始终把人民放在心中最高位置，树立和践行正确政绩观，走好新时代党的群众路线，提高做群众工作的本领，用心用情用力解决群众急难愁盼问题，不断增强人民群众的获得感、幸福感、安全感。要自觉做勇于担当作为的不懈奋斗者，锐意改革创新，敢于善于斗争，愿挑最重的担子、能啃最硬的骨头、善接烫手的山芋，在直面问题、破解难题中不断打开工作新局面。要自觉做良好政治生态的有力促进者，发扬彻底的自我革命精神，节俭朴素、谦逊低调，坚决反对形式主义、官僚主义，坚决反对特权思想和特权行为，永葆共产党人清正廉洁的政治本色。</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习近平要求，各级党组织要以高度的政治责任感、历史使命感抓好后继有人这个根本大计，健全培养选拔优秀年轻干部常态化工作机制，从严教育管理监督，源源不断培养造就堪当强国建设、民族复兴重任的可靠接班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开班式上传达了习近平重要指示。中共中央政治局常委、中央书记处书记蔡奇出席开班式并讲话。</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蔡奇在讲话中指出，习近平总书记的重要指示，高屋建瓴、谋深虑远，具有很强的政治性、思想性、指导性、针对性，是激励年轻干部奋进新征程、建功新时代的思想动员，是引导年轻干部健康成长的行动指南，是做好年轻干部工作的科学指引。我们要深入学习领会、认真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蔡奇对年轻干部提出希望和要求：要加强理论学习，掌握看家本领，最根本、最紧要的就是深学细悟习近平新时代中国特色社会主义思想，深刻把握这一重要思想的科学体系、核心要义、实践要求，把学习成效转化为做好本职工作、推动事业发展的生动实践。要对党忠诚老实，夯实政治根基，始终以党的旗帜为旗帜、以党的意志为意志、以党的使命为使命，深刻领悟“两个确立”的决定性意义，坚决做到“两个维护”，坚定理想信念，增强组织观念，襟怀坦白、表里如一。要厚植为民情怀，矢志为民造福，始终站稳人民立场、树牢群众观点，自觉把为民造福作为最大政绩，扑下身子、沉到一线，办好民生实事。要积极履职尽责，勇于担当作为，求真务实、真抓实干，锐意改革、攻坚克难，敢于斗争、防范风险，狠抓落实、务求实效。要严守纪律规矩，永葆清廉本色，时刻绷紧纪法规矩这根弦，保持反躬自省的自觉、如临如履的谨慎、严管严治的担当，共同营造风清气正的良好政治生态。要牢记党和人民的嘱托，把时代重任放在心上、扛在肩上，许党报国、为民奉献，为以中国式现代化全面推进强国建设、民族复兴伟业作出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李干杰主持开班式，姜信治和陈希出席。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　　2024年春季学期中央党校（国家行政学院）中青年干部培训班学员参加开班式，中央有关部门负责同志列席开班式。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5.《求是》杂志发表习近平总书记重要文章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加强和改进人民政协工作 全面发展协商民主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月01日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新华社北京2月29日电  3月1日出版的第5期《求是》杂志将发表中共中央总书记、国家主席、中央军委主席习近平的重要文章《加强和改进人民政协工作  全面发展协商民主》。这是习近平总书记2013年2月至2023年6月期间有关重要论述的节录。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指出，人民政协是中国共产党把马克思列宁主义统一战线理论、政党理论、民主政治理论同中国实际相结合的伟大成果，是中国共产党领导各民主党派、无党派人士、人民团体和各族各界人士在政治制度上进行的伟大创造。在中国共产党领导下，人民政协坚持团结和民主两大主题，服务党和国家中心任务，在建立新中国和社会主义革命、建设、改革各个历史时期发挥了十分重要的作用。实践证明，人民政协制度具有多方面的独特优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指出，党的十八大以来，我们总结经验，对人民政协工作提出了一系列新要求，主要有以下几个方面。一是加强党对人民政协工作的领导。二是准确把握人民政协性质定位。三是发挥好人民政协专门协商机构作用。四是坚持和完善我国新型政党制度。五是广泛凝聚人心和力量。六是聚焦党和国家中心任务履职尽责。七是坚持人民政协为人民。八是以改革创新精神推进履职能力建设。新形势下，我们必须把人民政协制度坚持好、把人民政协事业发展好，增强开展统一战线工作的责任担当，把更多的人团结在党的周围。</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指出，中国共产党领导的多党合作和政治协商制度作为我国一项基本政治制度，是从中国土壤中生长出来的新型政党制度。它不仅符合当代中国实际，而且符合中华民族一贯倡导的天下为公、兼容并蓄、求同存异等优秀传统文化，是对人类政治文明的重大贡献。要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强调，要全面发展协商民主。协商民主是实践全过程人民民主的重要形式。人民政协在协商中促进广泛团结、推进多党合作、实践人民民主，既秉承历史传统，又反映时代特征，充分体现了我国社会主义民主有事多商量、遇事多商量、做事多商量的特点和优势。要完善协商民主体系，统筹推进政党协商、人大协商、政府协商、政协协商、人民团体协商、基层协商以及社会组织协商，健全各种制度化协商平台，推进协商民主广泛多层制度化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6.《求是》杂志发表习近平总书记重要文章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时刻保持解决大党独有难题的清醒和坚定，把党的伟大自我革命进行到底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w:t>
      </w:r>
      <w:r>
        <w:rPr>
          <w:rFonts w:hint="eastAsia" w:ascii="仿宋_GB2312" w:hAnsi="仿宋" w:eastAsia="仿宋_GB2312" w:cs="仿宋"/>
          <w:color w:val="auto"/>
          <w:sz w:val="32"/>
          <w:szCs w:val="32"/>
          <w:u w:val="none"/>
          <w:lang w:val="en-US" w:eastAsia="zh-CN"/>
        </w:rPr>
        <w:t>16</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新华社北京3月15日电  3月16日出版的第6期《求是》杂志将发表中共中央总书记、国家主席、中央军委主席习近平的重要文章《时刻保持解决大党独有难题的清醒和坚定，把党的伟大自我革命进行到底》。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强调，治国必先治党，党兴才能国强。党的二十大深刻总结全面从严治党十年磨一剑的历史性成就，进一步要求全党时刻保持解决大党独有难题的清醒和坚定。这是我们党从所处的历史方位、肩负的使命任务、面临的复杂环境出发，深刻把握党的根本性质和党情发展变化，对新时代新征程全面从严治党提出的新的重大命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指出，我们党是在马克思主义建党学说指导下、按照民主集中制原则建立起来的世界最大政党，在世界上人口最多的国家长期执政，历史久、人数多、规模大，既有办大事、建伟业的巨大优势，也面临治党治国的特殊难题。至少有以下几大难题需要进一步研究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解决好上述难题，是实现新时代新征程党的使命任务必须迈过的一道坎，是全面从严治党适应新形势新要求必须啃下的硬骨头。解决大党独有难题必然是一个长期而艰巨的过程，这就决定了全面从严治党永远在路上，党的自我革命永远在路上。我们一定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文章强调，必须把促进全党牢记“三个务必”、践行党的宗旨作为根本指向，把从严管理监督和鼓励担当作为高度统一起来，从而锻造更为坚强的领导力量，凝聚更为广泛的奋斗力量。全面从严治党的目的不是要把人管死，让人瞻前顾后、畏首畏尾，搞成暮气沉沉、无所作为的一潭死水，而是要通过明方向、立规矩、正风气、强免疫，营造积极健康、干事创业的政治生态和良好环境。要不断探索完善全面从严治党的有效举措，坚持“三个区分开来”，坚持严管和厚爱结合、激励和约束并重，更好激发广大党员、干部的积极性、主动性、创造性，形成奋进新征程、建功新时代的浓厚氛围和生动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baseline"/>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（二）专题学习（两会精神学习）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1.</w:t>
      </w:r>
      <w:r>
        <w:rPr>
          <w:rFonts w:hint="eastAsia" w:ascii="方正小标宋简体" w:hAnsi="方正小标宋简体" w:eastAsia="方正小标宋简体" w:cs="方正小标宋简体"/>
          <w:color w:val="auto"/>
          <w:sz w:val="32"/>
          <w:szCs w:val="32"/>
          <w:u w:val="none"/>
        </w:rPr>
        <w:t>习近平在参加江苏代表团审议时强调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方正小标宋简体" w:hAnsi="方正小标宋简体" w:eastAsia="方正小标宋简体" w:cs="方正小标宋简体"/>
          <w:color w:val="auto"/>
          <w:sz w:val="32"/>
          <w:szCs w:val="32"/>
          <w:u w:val="none"/>
          <w:lang w:eastAsia="zh-CN"/>
        </w:rPr>
      </w:pPr>
      <w:r>
        <w:rPr>
          <w:rFonts w:hint="eastAsia" w:ascii="方正小标宋简体" w:hAnsi="方正小标宋简体" w:eastAsia="方正小标宋简体" w:cs="方正小标宋简体"/>
          <w:color w:val="auto"/>
          <w:sz w:val="32"/>
          <w:szCs w:val="32"/>
          <w:u w:val="none"/>
        </w:rPr>
        <w:t>因地制宜发展新质生产力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月0</w:t>
      </w:r>
      <w:r>
        <w:rPr>
          <w:rFonts w:hint="eastAsia" w:ascii="仿宋_GB2312" w:hAnsi="仿宋" w:eastAsia="仿宋_GB2312" w:cs="仿宋"/>
          <w:color w:val="auto"/>
          <w:sz w:val="32"/>
          <w:szCs w:val="32"/>
          <w:u w:val="none"/>
          <w:lang w:val="en-US" w:eastAsia="zh-CN"/>
        </w:rPr>
        <w:t>6</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9"/>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本报北京3月5日电  中共中央总书记、国家主席、中央军委主席习近平5日下午在参加他所在的十四届全国人大二次会议江苏代表团审议时强调，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江苏代表团审议热烈，气氛活跃。崔铁军、高纪凡、宋燕、吴惠芳、吴新明、孙景南等6位代表分别就实现高水平科技自立自强、推动中国光伏行业高质量发展、加强文化遗产保护传承、建设共同富裕的幸福村、服务长三角一体化发展、弘扬工匠精神等问题发言。习近平不时插话，同大家交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在认真听取大家发言后，习近平作了发言。他首先表示赞成政府工作报告，充分肯定江苏经济社会发展取得的新进展新成效，希望江苏坚定信心、鼓足干劲、勇挑大梁，为全国大局作出更大贡献。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江苏发展新质生产力具备良好的条件和能力。要突出构建以先进制造业为骨干的现代化产业体系这个重点，以科技创新为引领，统筹推进传统产业升级、新兴产业壮大、未来产业培育，加强科技创新和产业创新深度融合，巩固传统产业领先地位，加快打造具有国际竞争力的战略性新兴产业集群，使江苏成为发展新质生产力的重要阵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习近平最后强调，要抓好安全生产，进一步做好安全隐患排查，强化预警监测，落实应急措施，保障人民群众生命财产安全。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中共中央政治局常委、中央办公厅主任蔡奇参加。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穆虹、姜信治等参加。</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2.</w:t>
      </w:r>
      <w:r>
        <w:rPr>
          <w:rFonts w:hint="eastAsia" w:ascii="方正小标宋简体" w:hAnsi="方正小标宋简体" w:eastAsia="方正小标宋简体" w:cs="方正小标宋简体"/>
          <w:color w:val="auto"/>
          <w:sz w:val="32"/>
          <w:szCs w:val="32"/>
          <w:u w:val="none"/>
        </w:rPr>
        <w:t>习近平在看望参加政协会议的民革科技界环境资源界委员时强调</w:t>
      </w:r>
      <w:r>
        <w:rPr>
          <w:rFonts w:hint="eastAsia" w:ascii="方正小标宋简体" w:hAnsi="方正小标宋简体" w:eastAsia="方正小标宋简体" w:cs="方正小标宋简体"/>
          <w:color w:val="auto"/>
          <w:sz w:val="32"/>
          <w:szCs w:val="32"/>
          <w:u w:val="none"/>
          <w:lang w:val="en-US" w:eastAsia="zh-CN"/>
        </w:rPr>
        <w:t xml:space="preserve"> </w:t>
      </w:r>
      <w:r>
        <w:rPr>
          <w:rFonts w:hint="eastAsia" w:ascii="方正小标宋简体" w:hAnsi="方正小标宋简体" w:eastAsia="方正小标宋简体" w:cs="方正小标宋简体"/>
          <w:color w:val="auto"/>
          <w:sz w:val="32"/>
          <w:szCs w:val="32"/>
          <w:u w:val="none"/>
        </w:rPr>
        <w:t>积极建言资政广泛凝聚共识 助力中国式现代化建设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月0</w:t>
      </w:r>
      <w:r>
        <w:rPr>
          <w:rFonts w:hint="eastAsia" w:ascii="仿宋_GB2312" w:hAnsi="仿宋" w:eastAsia="仿宋_GB2312" w:cs="仿宋"/>
          <w:color w:val="auto"/>
          <w:sz w:val="32"/>
          <w:szCs w:val="32"/>
          <w:u w:val="none"/>
          <w:lang w:val="en-US" w:eastAsia="zh-CN"/>
        </w:rPr>
        <w:t>7</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outlineLvl w:val="9"/>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本报北京3月6日电  中共中央总书记、国家主席、中央军委主席习近平6日下午看望了参加全国政协十四届二次会议的民革、科技界、环境资源界委员，并参加联组会，听取意见和建议。他强调，人民政协各党派、各团体、各族各界各方面人士要围绕中共二十大提出的重大战略任务和中央经济工作会议部署，深入调查研究，积极建言资政，广泛凝聚共识，助力中国式现代化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在“三八”国际劳动妇女节即将到来之际，习近平代表中共中央，向参加全国两会的女代表、女委员、女工作人员，向全国各族各界妇女，向香港特别行政区、澳门特别行政区和台湾地区的女同胞、海外女侨胞，致以节日祝贺和美好祝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中共中央政治局常委、全国政协主席王沪宁，中共中央政治局常委、中央办公厅主任蔡奇参加看望和讨论。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联组会上，夏先鹏、田红旗、吴建平、赵宇亮、黄绵松、胡松琴等6位委员，围绕加强两岸产业链供应链合作、坚定不移推进祖国完全统一、以互联网核心技术支撑网络强国建设和高质量发展、推进科技创新成果产业化、推进生态环保产业高质量发展、加强新污染物治理等作了发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在认真听取大家发言后发表重要讲话。他表示，同大家一起讨论交流，听取意见和建议，感到非常高兴。他代表中共中央，向在座的各位委员，并向广大民革成员和科技界、环境资源界人士，向广大政协委员，致以诚挚问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民革要在对台工作大局中进一步找准定位、发挥优势、积极作为，更好团结海内外、岛内外一切可以团结的爱国力量，不断壮大反“独”促统力量，共同推进祖国和平统一进程。要积极推动两岸科技、农业、人文、青年发展等领域交流合作，深化两岸各领域融合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今年是人民政协成立75周年。人民政协要发扬优良传统，牢记政治责任，加强思想政治引领，加强专门协商机构制度建设，加强自身建设，政协委员要提高自身素质和履职能力，不断开创新时代政协工作和多党合作事业新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石泰峰、郑建邦、胡春华、王东峰、何报翔等参加联组会。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3.</w:t>
      </w:r>
      <w:r>
        <w:rPr>
          <w:rFonts w:hint="eastAsia" w:ascii="方正小标宋简体" w:hAnsi="方正小标宋简体" w:eastAsia="方正小标宋简体" w:cs="方正小标宋简体"/>
          <w:color w:val="auto"/>
          <w:sz w:val="32"/>
          <w:szCs w:val="32"/>
          <w:u w:val="none"/>
        </w:rPr>
        <w:t>习近平在出席解放军和武警部队代表团全体会议时强调</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rPr>
        <w:t>强化使命担当 深化改革创新 全面提升新兴领域战略能力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人民日报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月0</w:t>
      </w:r>
      <w:r>
        <w:rPr>
          <w:rFonts w:hint="eastAsia" w:ascii="仿宋_GB2312" w:hAnsi="仿宋" w:eastAsia="仿宋_GB2312" w:cs="仿宋"/>
          <w:color w:val="auto"/>
          <w:sz w:val="32"/>
          <w:szCs w:val="32"/>
          <w:u w:val="none"/>
          <w:lang w:val="en-US" w:eastAsia="zh-CN"/>
        </w:rPr>
        <w:t>8</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outlineLvl w:val="9"/>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新华社北京3月7日电  （记者张汨汨、梅常伟）中共中央总书记、国家主席、中央军委主席习近平7日下午在出席十四届全国人大二次会议解放军和武警部队代表团全体会议时强调，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上，来自海军的艾迎春代表、来自战略支援部队的吴升艳代表、来自南部战区的乔莎莎代表、来自战略支援部队的何雨帆代表、来自军事科学院的姚党鼐代表、来自陆军的郑金代表依次发言，就推进海洋态势感知能力建设、提高网络空间防御能力、推进人工智能应用、加强太空资源统筹管理使用、加强新兴领域标准通用化建设、创新无人作战力量建设和运用等方面问题提出意见和建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认真听取每位代表的发言，不时同他们互动交流。在6位代表发言后，习近平发表重要讲话，重点围绕提升新兴领域战略能力提出要求。他指出，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指出，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习近平强调，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中共中央政治局委员、中央军委副主席张又侠主持会议，中共中央政治局委员、中央军委副主席何卫东，中央军委委员刘振立、张升民参加会议。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2024年政府工作报告、全国人大常委会工作报告、全国政协常委会工作报告</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【来源：新华网</w:t>
      </w:r>
      <w:r>
        <w:rPr>
          <w:rFonts w:hint="eastAsia" w:ascii="仿宋_GB2312" w:hAnsi="仿宋" w:eastAsia="仿宋_GB2312" w:cs="仿宋"/>
          <w:color w:val="auto"/>
          <w:sz w:val="28"/>
          <w:szCs w:val="28"/>
          <w:highlight w:val="none"/>
          <w:lang w:val="en-US" w:eastAsia="zh-CN"/>
        </w:rPr>
        <w:t>http://www.news.cn/politics/2024lh/index.html</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i w:val="0"/>
          <w:iCs w:val="0"/>
          <w:color w:val="auto"/>
          <w:sz w:val="36"/>
          <w:szCs w:val="36"/>
          <w:u w:val="none"/>
        </w:rPr>
      </w:pPr>
      <w:r>
        <w:rPr>
          <w:rFonts w:hint="eastAsia" w:ascii="方正小标宋简体" w:hAnsi="方正小标宋简体" w:eastAsia="方正小标宋简体" w:cs="方正小标宋简体"/>
          <w:color w:val="auto"/>
          <w:sz w:val="36"/>
          <w:szCs w:val="36"/>
          <w:u w:val="none"/>
          <w:lang w:val="en-US" w:eastAsia="zh-CN"/>
        </w:rPr>
        <w:t>2024年政府工作报告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仿宋_GB2312" w:hAnsi="仿宋_GB2312" w:eastAsia="仿宋_GB2312" w:cs="仿宋_GB2312"/>
          <w:i w:val="0"/>
          <w:iCs w:val="0"/>
          <w:caps w:val="0"/>
          <w:color w:val="auto"/>
          <w:spacing w:val="-11"/>
          <w:sz w:val="32"/>
          <w:szCs w:val="32"/>
        </w:rPr>
      </w:pPr>
      <w:r>
        <w:rPr>
          <w:rStyle w:val="15"/>
          <w:rFonts w:hint="eastAsia" w:ascii="仿宋_GB2312" w:hAnsi="仿宋_GB2312" w:eastAsia="仿宋_GB2312" w:cs="仿宋_GB2312"/>
          <w:i w:val="0"/>
          <w:iCs w:val="0"/>
          <w:caps w:val="0"/>
          <w:color w:val="auto"/>
          <w:spacing w:val="-11"/>
          <w:sz w:val="32"/>
          <w:szCs w:val="32"/>
        </w:rPr>
        <w:t>——2024年3月5日在第十四届全国人民代表大会第二次会议上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rPr>
          <w:rFonts w:hint="default" w:ascii="Helvetica" w:hAnsi="Helvetica" w:eastAsia="Helvetica" w:cs="Helvetica"/>
          <w:i w:val="0"/>
          <w:iCs w:val="0"/>
          <w:caps w:val="0"/>
          <w:color w:val="auto"/>
          <w:spacing w:val="0"/>
          <w:sz w:val="32"/>
          <w:szCs w:val="32"/>
        </w:rPr>
      </w:pPr>
      <w:r>
        <w:rPr>
          <w:rFonts w:ascii="楷体" w:hAnsi="楷体" w:eastAsia="楷体" w:cs="楷体"/>
          <w:i w:val="0"/>
          <w:iCs w:val="0"/>
          <w:caps w:val="0"/>
          <w:color w:val="auto"/>
          <w:spacing w:val="0"/>
          <w:sz w:val="32"/>
          <w:szCs w:val="32"/>
        </w:rPr>
        <w:t>国务院总理　李强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各位代表：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现在，我代表国务院，向大会报告政府工作，请予审议，并请全国政协委员提出意见。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黑体" w:hAnsi="黑体" w:eastAsia="黑体" w:cs="黑体"/>
          <w:i w:val="0"/>
          <w:iCs w:val="0"/>
          <w:color w:val="auto"/>
          <w:sz w:val="32"/>
          <w:szCs w:val="32"/>
          <w:u w:val="none"/>
        </w:rPr>
      </w:pPr>
      <w:r>
        <w:rPr>
          <w:rFonts w:hint="eastAsia" w:ascii="黑体" w:hAnsi="黑体" w:eastAsia="黑体" w:cs="黑体"/>
          <w:i w:val="0"/>
          <w:iCs w:val="0"/>
          <w:color w:val="auto"/>
          <w:sz w:val="32"/>
          <w:szCs w:val="32"/>
          <w:u w:val="none"/>
        </w:rPr>
        <w:t>一、2023年工作回顾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过去一年，是全面贯彻党的二十大精神的开局之年，是本届政府依法履职的第一年。面对异常复杂的国际环境和艰巨繁重的改革发展稳定任务，以习近平同志为核心的党中央团结带领全国各族人民，顶住外部压力、克服内部困难，付出艰辛努力，新冠疫情防控实现平稳转段、取得重大决定性胜利，全年经济社会发展主要目标任务圆满完成，高质量发展扎实推进，社会大局保持稳定，全面建设社会主义现代化国家迈出坚实步伐。</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——经济总体回升向好。</w:t>
      </w:r>
      <w:r>
        <w:rPr>
          <w:rFonts w:hint="eastAsia" w:ascii="仿宋_GB2312" w:hAnsi="仿宋_GB2312" w:eastAsia="仿宋_GB2312" w:cs="仿宋_GB2312"/>
          <w:i w:val="0"/>
          <w:iCs w:val="0"/>
          <w:color w:val="auto"/>
          <w:sz w:val="32"/>
          <w:szCs w:val="32"/>
          <w:u w:val="none"/>
        </w:rPr>
        <w:t>国内生产总值超过126万亿元，增长5.2%，增速居世界主要经济体前列。城镇新增就业1244万人，城镇调查失业率平均为5.2%。居民消费价格上涨0.2%。国际收支基本平衡。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——现代化产业体系建设取得重要进展。</w:t>
      </w:r>
      <w:r>
        <w:rPr>
          <w:rFonts w:hint="eastAsia" w:ascii="仿宋_GB2312" w:hAnsi="仿宋_GB2312" w:eastAsia="仿宋_GB2312" w:cs="仿宋_GB2312"/>
          <w:i w:val="0"/>
          <w:iCs w:val="0"/>
          <w:color w:val="auto"/>
          <w:sz w:val="32"/>
          <w:szCs w:val="32"/>
          <w:u w:val="none"/>
        </w:rPr>
        <w:t>传统产业加快转型升级，战略性新兴产业蓬勃发展，未来产业有序布局，先进制造业和现代服务业深度融合，一批重大产业创新成果达到国际先进水平。国产大飞机C919投入商业运营，国产大型邮轮成功建造，新能源汽车产销量占全球比重超过60%。</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——科技创新实现新的突破。</w:t>
      </w:r>
      <w:r>
        <w:rPr>
          <w:rFonts w:hint="eastAsia" w:ascii="仿宋_GB2312" w:hAnsi="仿宋_GB2312" w:eastAsia="仿宋_GB2312" w:cs="仿宋_GB2312"/>
          <w:i w:val="0"/>
          <w:iCs w:val="0"/>
          <w:color w:val="auto"/>
          <w:sz w:val="32"/>
          <w:szCs w:val="32"/>
          <w:u w:val="none"/>
        </w:rPr>
        <w:t>国家实验室体系建设有力推进。关键核心技术攻关成果丰硕，航空发动机、燃气轮机、第四代核电机组等高端装备研制取得长足进展，人工智能、量子技术等前沿领域创新成果不断涌现。技术合同成交额增长28.6%。创新驱动发展能力持续提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——改革开放向纵深推进。</w:t>
      </w:r>
      <w:r>
        <w:rPr>
          <w:rFonts w:hint="eastAsia" w:ascii="仿宋_GB2312" w:hAnsi="仿宋_GB2312" w:eastAsia="仿宋_GB2312" w:cs="仿宋_GB2312"/>
          <w:i w:val="0"/>
          <w:iCs w:val="0"/>
          <w:color w:val="auto"/>
          <w:sz w:val="32"/>
          <w:szCs w:val="32"/>
          <w:u w:val="none"/>
        </w:rPr>
        <w:t>新一轮机构改革中央层面基本完成，地方层面有序展开。加强全国统一大市场建设。实施国有企业改革深化提升行动，出台促进民营经济发展壮大政策。自贸试验区建设布局进一步完善。出口占国际市场份额保持稳定，实际使用外资结构优化，共建“一带一路”的国际影响力、感召力更为彰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——安全发展基础巩固夯实。</w:t>
      </w:r>
      <w:r>
        <w:rPr>
          <w:rFonts w:hint="eastAsia" w:ascii="仿宋_GB2312" w:hAnsi="仿宋_GB2312" w:eastAsia="仿宋_GB2312" w:cs="仿宋_GB2312"/>
          <w:i w:val="0"/>
          <w:iCs w:val="0"/>
          <w:color w:val="auto"/>
          <w:sz w:val="32"/>
          <w:szCs w:val="32"/>
          <w:u w:val="none"/>
        </w:rPr>
        <w:t>粮食产量1.39万亿斤，再创历史新高。能源资源供应稳定。重要产业链供应链自主可控能力提升。经济金融重点领域风险稳步化解。现代化基础设施建设不断加强。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——生态环境质量稳中改善。</w:t>
      </w:r>
      <w:r>
        <w:rPr>
          <w:rFonts w:hint="eastAsia" w:ascii="仿宋_GB2312" w:hAnsi="仿宋_GB2312" w:eastAsia="仿宋_GB2312" w:cs="仿宋_GB2312"/>
          <w:i w:val="0"/>
          <w:iCs w:val="0"/>
          <w:color w:val="auto"/>
          <w:sz w:val="32"/>
          <w:szCs w:val="32"/>
          <w:u w:val="none"/>
        </w:rPr>
        <w:t>污染防治攻坚战深入开展，主要污染物排放量继续下降，地表水和近岸海域水质持续好转。“三北”工程攻坚战全面启动。可再生能源发电装机规模历史性超过火电，全年新增装机超过全球一半。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——民生保障有力有效。</w:t>
      </w:r>
      <w:r>
        <w:rPr>
          <w:rFonts w:hint="eastAsia" w:ascii="仿宋_GB2312" w:hAnsi="仿宋_GB2312" w:eastAsia="仿宋_GB2312" w:cs="仿宋_GB2312"/>
          <w:i w:val="0"/>
          <w:iCs w:val="0"/>
          <w:color w:val="auto"/>
          <w:sz w:val="32"/>
          <w:szCs w:val="32"/>
          <w:u w:val="none"/>
        </w:rPr>
        <w:t>居民人均可支配收入增长6.1%，城乡居民收入差距继续缩小。脱贫攻坚成果巩固拓展，脱贫地区农村居民收入增长8.4%。加大义务教育、基本养老、基本医疗等财政补助力度，扩大救助保障对象范围。提高“一老一小”个人所得税专项附加扣除标准，6600多万纳税人受益。加强城镇老旧小区改造和保障性住房供给，惠及上千万家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回顾过去一年，多重困难挑战交织叠加，我国经济波浪式发展、曲折式前进，成绩来之不易。从国际看，世界经济复苏乏力，地缘政治冲突加剧，保护主义、单边主义上升，外部环境对我国发展的不利影响持续加大。从国内看，经历三年新冠疫情冲击，经济恢复发展本身有不少难题，长期积累的深层次矛盾加速显现，很多新情况新问题又接踵而至。外需下滑和内需不足碰头，周期性和结构性问题并存，一些地方的房地产、地方债务、中小金融机构等风险隐患凸显，部分地区遭受洪涝、台风、地震等严重自然灾害。在这种情况下，政策抉择和工作推进面临的两难多难问题明显增加。经过全国上下共同努力，不仅实现了全年预期发展目标，许多方面还出现积极向好变化。特别是我们深化了新时代做好经济工作的规律性认识，积累了克服重大困难的宝贵经验。实践充分表明，在以习近平同志为核心的党中央坚强领导下，中国人民有勇气、有智慧、有能力战胜任何艰难险阻，中国发展必将长风破浪、未来可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一年来，我们深入学习贯彻党的二十大和二十届二中全会精神，按照党中央决策部署，主要做了以下工作。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一是加大宏观调控力度，推动经济运行持续好转。</w:t>
      </w:r>
      <w:r>
        <w:rPr>
          <w:rFonts w:hint="eastAsia" w:ascii="仿宋_GB2312" w:hAnsi="仿宋_GB2312" w:eastAsia="仿宋_GB2312" w:cs="仿宋_GB2312"/>
          <w:i w:val="0"/>
          <w:iCs w:val="0"/>
          <w:color w:val="auto"/>
          <w:sz w:val="32"/>
          <w:szCs w:val="32"/>
          <w:u w:val="none"/>
        </w:rPr>
        <w:t>针对严峻挑战和疫后经济恢复特点，我们统筹稳增长和增后劲，突出固本培元，注重精准施策，把握宏观调控时、度、效，加强逆周期调节，不搞“大水漫灌”和短期强刺激，更多在推动高质量发展上用力，全年经济运行呈现前低中高后稳态势。围绕扩大内需、优化结构、提振信心、防范化解风险，延续优化一批阶段性政策，及时推出一批新政策，打出有力有效的政策组合拳。财政政策加力提效，加强重点领域支出保障，全年新增税费优惠超过2.2万亿元，增发1万亿元国债支持灾后恢复重建、提升防灾减灾救灾能力。货币政策精准有力，两次降低存款准备金率、两次下调政策利率，科技创新、先进制造、普惠小微、绿色发展等贷款大幅增长。出台支持汽车、家居、电子产品、旅游等消费政策，大宗消费稳步回升，生活服务消费加快恢复。发挥政府投资撬动作用，制定促进民间投资政策，能源、水利等基础设施和制造业投资较快增长。因城施策优化房地产调控，推动降低房贷成本，积极推进保交楼工作。制定实施一揽子化解地方债务方案，分类处置金融风险，守住了不发生系统性风险的底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二是依靠创新引领产业升级，增强城乡区域发展新动能。</w:t>
      </w:r>
      <w:r>
        <w:rPr>
          <w:rFonts w:hint="eastAsia" w:ascii="仿宋_GB2312" w:hAnsi="仿宋_GB2312" w:eastAsia="仿宋_GB2312" w:cs="仿宋_GB2312"/>
          <w:i w:val="0"/>
          <w:iCs w:val="0"/>
          <w:color w:val="auto"/>
          <w:sz w:val="32"/>
          <w:szCs w:val="32"/>
          <w:u w:val="none"/>
        </w:rPr>
        <w:t>强化国家战略科技力量，加快实施重大科技项目。全面部署推进新型工业化。出台稳定工业经济运行、支持先进制造业举措，提高重点行业企业研发费用加计扣除比例，推动重点产业链高质量发展，工业企业利润由降转升。数字经济加快发展，5G用户普及率超过50%。深入实施新型城镇化战略，进一步放宽放开城市落户条件，增强县城综合承载能力，常住人口城镇化率提高到66.2%。强化农业发展支持政策，有力开展抗灾夺丰收，实施新一轮千亿斤粮食产能提升行动，乡村振兴扎实推进。完善区域协调发展体制机制，在落实区域重大战略方面推出一批新举措，实施一批重大项目，区域发展协调性、平衡性不断增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三是深化改革扩大开放，持续改善营商环境。</w:t>
      </w:r>
      <w:r>
        <w:rPr>
          <w:rFonts w:hint="eastAsia" w:ascii="仿宋_GB2312" w:hAnsi="仿宋_GB2312" w:eastAsia="仿宋_GB2312" w:cs="仿宋_GB2312"/>
          <w:i w:val="0"/>
          <w:iCs w:val="0"/>
          <w:color w:val="auto"/>
          <w:sz w:val="32"/>
          <w:szCs w:val="32"/>
          <w:u w:val="none"/>
        </w:rPr>
        <w:t>出台建设全国统一大市场总体工作方案，清理一批妨碍公平竞争的政策规定。分别推出支持国有企业、民营企业、外资企业发展政策，建立政企常态化沟通交流机制，开展清理拖欠企业账款专项行动，加强违规收费整治。深化财税金融、农业农村、生态环保等领域改革。推动外贸稳规模、优结构，电动汽车、锂电池、光伏产品“新三样”出口增长近30%。完善吸引外资政策，拓展制度型开放。扎实推进共建“一带一路”高质量发展，与共建国家贸易投资较快增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四是强化生态环境保护治理，加快发展方式绿色转型。</w:t>
      </w:r>
      <w:r>
        <w:rPr>
          <w:rFonts w:hint="eastAsia" w:ascii="仿宋_GB2312" w:hAnsi="仿宋_GB2312" w:eastAsia="仿宋_GB2312" w:cs="仿宋_GB2312"/>
          <w:i w:val="0"/>
          <w:iCs w:val="0"/>
          <w:color w:val="auto"/>
          <w:sz w:val="32"/>
          <w:szCs w:val="32"/>
          <w:u w:val="none"/>
        </w:rPr>
        <w:t>深入推进美丽中国建设。持续打好蓝天、碧水、净土保卫战。加快实施重要生态系统保护和修复重大工程。抓好水土流失、荒漠化综合防治。加强生态环保督察。制定支持绿色低碳产业发展政策。推进重点行业超低排放改造。启动首批碳达峰试点城市和园区建设。积极参与和推动全球气候治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五是着力抓好民生保障，推进社会事业发展。</w:t>
      </w:r>
      <w:r>
        <w:rPr>
          <w:rFonts w:hint="eastAsia" w:ascii="仿宋_GB2312" w:hAnsi="仿宋_GB2312" w:eastAsia="仿宋_GB2312" w:cs="仿宋_GB2312"/>
          <w:i w:val="0"/>
          <w:iCs w:val="0"/>
          <w:color w:val="auto"/>
          <w:sz w:val="32"/>
          <w:szCs w:val="32"/>
          <w:u w:val="none"/>
        </w:rPr>
        <w:t>聚焦群众关切，办好民生实事。高度重视稳就业，出台支持企业稳岗拓岗政策，加强高校毕业生等重点群体就业促进服务，脱贫人口务工规模超过3300万。强化义务教育薄弱环节建设，做好“双减”工作，国家助学贷款提标降息惠及1100多万学生。落实新冠病毒感染“乙类乙管”措施，扎实做好流感、支原体肺炎等传染病防治。实施职工医保普通门诊统筹。加强社区综合服务设施建设，大力发展老年助餐服务。提高优抚标准。强化困难群众兜底保障。有效应对海河等流域特大洪涝灾害，做好甘肃积石山地震等抢险救援，加强灾后恢复重建。推动文化传承发展，旅游市场全面恢复。群众体育蓬勃开展，成都大运会、杭州亚运会和亚残运会成功举办，我国体育健儿勇创佳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b/>
          <w:bCs/>
          <w:i w:val="0"/>
          <w:iCs w:val="0"/>
          <w:color w:val="auto"/>
          <w:sz w:val="32"/>
          <w:szCs w:val="32"/>
          <w:u w:val="none"/>
        </w:rPr>
        <w:t>六是全面加强政府建设，大力提升治理效能。</w:t>
      </w:r>
      <w:r>
        <w:rPr>
          <w:rFonts w:hint="eastAsia" w:ascii="仿宋_GB2312" w:hAnsi="仿宋_GB2312" w:eastAsia="仿宋_GB2312" w:cs="仿宋_GB2312"/>
          <w:i w:val="0"/>
          <w:iCs w:val="0"/>
          <w:color w:val="auto"/>
          <w:sz w:val="32"/>
          <w:szCs w:val="32"/>
          <w:u w:val="none"/>
        </w:rPr>
        <w:t>坚定维护以习近平同志为核心的党中央权威和集中统一领导，当好贯彻党中央决策部署的执行者、行动派、实干家。深入开展学习贯彻习近平新时代中国特色社会主义思想主题教育。坚持把政治建设摆在首位，全面提高政府履职能力。深入推进法治政府建设。提请全国人大常委会审议法律议案10件，制定修订行政法规25部，实施提升行政执法质量三年行动。自觉依法接受监督。认真办理人大代表建议和政协委员提案。注重调查研究，努力使政策和工作符合实际、贴近群众。优化督查工作机制。加强党风廉政建设和反腐败斗争。严格落实中央八项规定精神，持续纠治“四风”，有力推进金融单位、国有企业等巡视整改工作。创新和完善城乡基层治理。扎实做好信访工作。狠抓安全生产和应急管理，开展重大事故隐患专项排查整治。推动完善国家安全体系。加强社会治安综合治理，有效打击电信网络诈骗等违法犯罪活动，平安中国建设取得新进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一年来，中国特色大国外交全面推进。习近平主席等党和国家领导人出访多国，出席金砖国家领导人会晤、亚太经合组织领导人非正式会议、东亚合作领导人系列会议等重大多双边活动。成功举办中国－中亚峰会、第三届“一带一路”国际合作高峰论坛等重大主场外交活动。推动构建人类命运共同体，落实全球发展倡议、全球安全倡议、全球文明倡议，深化拓展全球伙伴关系，在解决国际和地区热点问题中发挥积极建设性作用。中国为促进世界和平与发展作出了重要贡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各位代表！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过去一年取得的成绩，根本在于习近平总书记领航掌舵，在于习近平新时代中国特色社会主义思想科学指引，是以习近平同志为核心的党中央坚强领导的结果，是全党全军全国各族人民团结奋斗的结果。我代表国务院，向全国各族人民，向各民主党派、各人民团体和各界人士，表示衷心感谢！向香港特别行政区同胞、澳门特别行政区同胞、台湾同胞和海外侨胞，表示衷心感谢！向关心和支持中国现代化建设的各国政府、国际组织和各国朋友，表示衷心感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在肯定成绩的同时，我们也清醒看到面临的困难和挑战。世界经济增长动能不足，地区热点问题频发，外部环境的复杂性、严峻性、不确定性上升。我国经济持续回升向好的基础还不稳固，有效需求不足，部分行业产能过剩，社会预期偏弱，风险隐患仍然较多，国内大循环存在堵点，国际循环存在干扰。部分中小企业和个体工商户经营困难。就业总量压力和结构性矛盾并存，公共服务仍有不少短板。一些地方基层财力比较紧张。科技创新能力还不强。重点领域改革仍有不少硬骨头要啃。生态环境保护治理任重道远。安全生产的薄弱环节不容忽视。政府工作存在不足，形式主义、官僚主义现象仍较突出，一些改革发展举措落实不到位。有的干部缺乏担当实干精神，消极避责、做表面文章。一些领域腐败问题仍然多发。我们一定直面问题和挑战，尽心竭力做好工作，决不辜负人民期待和重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黑体" w:hAnsi="黑体" w:eastAsia="黑体" w:cs="黑体"/>
          <w:i w:val="0"/>
          <w:iCs w:val="0"/>
          <w:color w:val="auto"/>
          <w:sz w:val="32"/>
          <w:szCs w:val="32"/>
          <w:u w:val="none"/>
        </w:rPr>
      </w:pPr>
      <w:r>
        <w:rPr>
          <w:rFonts w:hint="eastAsia" w:ascii="黑体" w:hAnsi="黑体" w:eastAsia="黑体" w:cs="黑体"/>
          <w:i w:val="0"/>
          <w:iCs w:val="0"/>
          <w:color w:val="auto"/>
          <w:sz w:val="32"/>
          <w:szCs w:val="32"/>
          <w:u w:val="none"/>
        </w:rPr>
        <w:t>二、2024年经济社会发展总体要求和政策取向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今年是中华人民共和国成立75周年，是实现“十四五”规划目标任务的关键一年。做好政府工作，要在以习近平同志为核心的党中央坚强领导下，以习近平新时代中国特色社会主义思想为指导，全面贯彻落实党的二十大和二十届二中全会精神，按照中央经济工作会议部署，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综合分析研判，今年我国发展面临的环境仍是战略机遇和风险挑战并存，有利条件强于不利因素。我国具有显著的制度优势、超大规模市场的需求优势、产业体系完备的供给优势、高素质劳动者众多的人才优势，科技创新能力在持续提升，新产业、新模式、新动能在加快壮大，发展内生动力在不断积聚，经济回升向好、长期向好的基本趋势没有改变也不会改变，必须增强信心和底气。同时要坚持底线思维，做好应对各种风险挑战的充分准备。只要我们贯彻落实好党中央决策部署，紧紧抓住有利时机、用好有利条件，把各方面干事创业的积极性充分调动起来，一定能战胜困难挑战，推动经济持续向好、行稳致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今年发展主要预期目标是：国内生产总值增长5%左右；城镇新增就业1200万人以上，城镇调查失业率5.5%左右；居民消费价格涨幅3%左右；居民收入增长和经济增长同步；国际收支保持基本平衡；粮食产量1.3万亿斤以上；单位国内生产总值能耗降低2.5%左右，生态环境质量持续改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提出上述预期目标，综合考虑了国内外形势和各方面因素，兼顾了需要和可能。经济增长预期目标为5%左右，考虑了促进就业增收、防范化解风险等需要，并与“十四五”规划和基本实现现代化的目标相衔接，也考虑了经济增长潜力和支撑条件，体现了积极进取、奋发有为的要求。实现今年预期目标并非易事，需要政策聚焦发力、工作加倍努力、各方面齐心协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我们要坚持稳中求进、以进促稳、先立后破。稳是大局和基础，各地区各部门要多出有利于稳预期、稳增长、稳就业的政策，谨慎出台收缩性抑制性举措，清理和废止有悖于高质量发展的政策规定。进是方向和动力，该立的要积极主动立起来，该破的要在立的基础上坚决破，特别是要在转方式、调结构、提质量、增效益上积极进取。强化宏观政策逆周期和跨周期调节，继续实施积极的财政政策和稳健的货币政策，加强政策工具创新和协调配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积极的财政政策要适度加力、提质增效。综合考虑发展需要和财政可持续，用好财政政策空间，优化政策工具组合。赤字率拟按3%安排，赤字规模4.06万亿元，比上年年初预算增加1800亿元。预计今年财政收入继续恢复增长，加上调入资金等，一般公共预算支出规模28.5万亿元、比上年增加1.1万亿元。拟安排地方政府专项债券3.9万亿元、比上年增加1000亿元。为系统解决强国建设、民族复兴进程中一些重大项目建设的资金问题，从今年开始拟连续几年发行超长期特别国债，专项用于国家重大战略实施和重点领域安全能力建设，今年先发行1万亿元。现在很多方面都需要增加财政投入，要大力优化支出结构，强化国家重大战略任务和基本民生财力保障，严控一般性支出。中央财政加大对地方均衡性转移支付力度、适当向困难地区倾斜，省级政府要推动财力下沉，兜牢基层“三保”底线。落实好结构性减税降费政策，重点支持科技创新和制造业发展。严肃财经纪律，加强财会监督，严禁搞面子工程、形象工程，坚决制止铺张浪费。各级政府要习惯过紧日子，真正精打细算，切实把财政资金用在刀刃上、用出实效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稳健的货币政策要灵活适度、精准有效。保持流动性合理充裕，社会融资规模、货币供应量同经济增长和价格水平预期目标相匹配。加强总量和结构双重调节，盘活存量、提升效能，加大对重大战略、重点领域和薄弱环节的支持力度。促进社会综合融资成本稳中有降。畅通货币政策传导机制，避免资金沉淀空转。增强资本市场内在稳定性。保持人民币汇率在合理均衡水平上的基本稳定。大力发展科技金融、绿色金融、普惠金融、养老金融、数字金融。优化融资增信、风险分担、信息共享等配套措施，更好满足中小微企业融资需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增强宏观政策取向一致性。围绕发展大局，加强财政、货币、就业、产业、区域、科技、环保等政策协调配合，把非经济性政策纳入宏观政策取向一致性评估，强化政策统筹，确保同向发力、形成合力。各地区各部门制定政策要认真听取和吸纳各方面意见，涉企政策要注重与市场沟通、回应企业关切。实施政策要强化协同联动、放大组合效应，防止顾此失彼、相互掣肘。研究储备政策要增强前瞻性、丰富工具箱，并留出冗余度，确保一旦需要就能及时推出、有效发挥作用。加强对政策执行情况的跟踪评估，以企业和群众满意度为重要标尺，及时进行调整和完善。精准做好政策宣传解读，营造稳定透明可预期的政策环境。</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完成今年发展目标任务，必须深入贯彻习近平经济思想，集中精力推动高质量发展。强化系统观念，把握和处理好重大关系，从整体上深入谋划和推进各项工作。坚持质量第一、效益优先，继续固本培元，增强宏观调控针对性有效性，注重从企业和群众期盼中找准工作着眼点、政策发力点，努力实现全年增长目标。坚持高质量发展和高水平安全良性互动，在坚守安全底线的前提下，更多为发展想办法、为企业助把力。坚持在发展中保障和改善民生，注重以发展思维看待补民生短板问题，在解决人民群众急难愁盼中培育新的经济增长点。从根本上说，推动高质量发展要靠改革。我们要以更大的决心和力度深化改革开放，促进有效市场和有为政府更好结合，持续激发和增强社会活力，推动高质量发展取得新的更大成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黑体" w:hAnsi="黑体" w:eastAsia="黑体" w:cs="黑体"/>
          <w:i w:val="0"/>
          <w:iCs w:val="0"/>
          <w:color w:val="auto"/>
          <w:sz w:val="32"/>
          <w:szCs w:val="32"/>
          <w:u w:val="none"/>
        </w:rPr>
      </w:pPr>
      <w:r>
        <w:rPr>
          <w:rFonts w:hint="eastAsia" w:ascii="黑体" w:hAnsi="黑体" w:eastAsia="黑体" w:cs="黑体"/>
          <w:i w:val="0"/>
          <w:iCs w:val="0"/>
          <w:color w:val="auto"/>
          <w:sz w:val="32"/>
          <w:szCs w:val="32"/>
          <w:u w:val="none"/>
        </w:rPr>
        <w:t>三、2024年政府工作任务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党中央对今年工作作出了全面部署，我们要深入贯彻落实，紧紧抓住主要矛盾，着力突破瓶颈制约，扎实做好各项工作。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（一）大力推进现代化产业体系建设，加快发展新质生产力。</w:t>
      </w:r>
      <w:r>
        <w:rPr>
          <w:rFonts w:hint="eastAsia" w:ascii="仿宋_GB2312" w:hAnsi="仿宋_GB2312" w:eastAsia="仿宋_GB2312" w:cs="仿宋_GB2312"/>
          <w:i w:val="0"/>
          <w:iCs w:val="0"/>
          <w:color w:val="auto"/>
          <w:sz w:val="32"/>
          <w:szCs w:val="32"/>
          <w:u w:val="none"/>
        </w:rPr>
        <w:t>充分发挥创新主导作用，以科技创新推动产业创新，加快推进新型工业化，提高全要素生产率，不断塑造发展新动能新优势，促进社会生产力实现新的跃升。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推动产业链供应链优化升级。保持工业经济平稳运行。实施制造业重点产业链高质量发展行动，着力补齐短板、拉长长板、锻造新板，增强产业链供应链韧性和竞争力。实施制造业技术改造升级工程，培育壮大先进制造业集群，创建国家新型工业化示范区，推动传统产业高端化、智能化、绿色化转型。加快发展现代生产性服务业。促进中小企业专精特新发展。弘扬工匠精神。加强标准引领和质量支撑，打造更多有国际影响力的“中国制造”品牌。</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积极培育新兴产业和未来产业。实施产业创新工程，完善产业生态，拓展应用场景，促进战略性新兴产业融合集群发展。巩固扩大智能网联新能源汽车等产业领先优势，加快前沿新兴氢能、新材料、创新药等产业发展，积极打造生物制造、商业航天、低空经济等新增长引擎。制定未来产业发展规划，开辟量子技术、生命科学等新赛道，创建一批未来产业先导区。鼓励发展创业投资、股权投资，优化产业投资基金功能。加强重点行业统筹布局和投资引导，防止产能过剩和低水平重复建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深入推进数字经济创新发展。制定支持数字经济高质量发展政策，积极推进数字产业化、产业数字化，促进数字技术和实体经济深度融合。深化大数据、人工智能等研发应用，开展“人工智能+”行动，打造具有国际竞争力的数字产业集群。实施制造业数字化转型行动，加快工业互联网规模化应用，推进服务业数字化，建设智慧城市、数字乡村。深入开展中小企业数字化赋能专项行动。支持平台企业在促进创新、增加就业、国际竞争中大显身手。健全数据基础制度，大力推动数据开发开放和流通使用。适度超前建设数字基础设施，加快形成全国一体化算力体系，培育算力产业生态。我们要以广泛深刻的数字变革，赋能经济发展、丰富人民生活、提升社会治理现代化水平。</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（二）深入实施科教兴国战略，强化高质量发展的基础支撑。</w:t>
      </w:r>
      <w:r>
        <w:rPr>
          <w:rFonts w:hint="eastAsia" w:ascii="仿宋_GB2312" w:hAnsi="仿宋_GB2312" w:eastAsia="仿宋_GB2312" w:cs="仿宋_GB2312"/>
          <w:i w:val="0"/>
          <w:iCs w:val="0"/>
          <w:color w:val="auto"/>
          <w:sz w:val="32"/>
          <w:szCs w:val="32"/>
          <w:u w:val="none"/>
        </w:rPr>
        <w:t>坚持教育强国、科技强国、人才强国建设一体统筹推进，创新链产业链资金链人才链一体部署实施，深化教育科技人才综合改革，为现代化建设提供强大动力。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加强高质量教育体系建设。全面贯彻党的教育方针，坚持把高质量发展作为各级各类教育的生命线。制定实施教育强国建设规划纲要。落实立德树人根本任务，推进大中小学思想政治教育一体化建设。开展基础教育扩优提质行动，加快义务教育优质均衡发展和城乡一体化，改善农村寄宿制学校办学条件，持续深化“双减”，推动学前教育普惠发展，加强县域普通高中建设。减轻中小学教师非教学负担。办好特殊教育、继续教育，引导规范民办教育发展，大力提高职业教育质量。实施高等教育综合改革试点，优化学科专业和资源结构布局，加快建设中国特色、世界一流的大学和优势学科，建强应用型本科高校，增强中西部地区高校办学实力。加强学生心理健康教育。大力发展数字教育。弘扬教育家精神，建设高素质专业化教师队伍。我们要坚持教育优先发展，加快推进教育现代化，厚植人民幸福之本，夯实国家富强之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加快推动高水平科技自立自强。充分发挥新型举国体制优势，全面提升自主创新能力。强化基础研究系统布局，长期稳定支持一批创新基地、优势团队和重点方向，增强原始创新能力。瞄准国家重大战略需求和产业发展需要，部署实施一批重大科技项目。集成国家战略科技力量、社会创新资源，推进关键核心技术协同攻关，加强颠覆性技术和前沿技术研究。完善国家实验室运行管理机制，发挥国际和区域科技创新中心辐射带动作用。加快重大科技基础设施体系化布局，推进共性技术平台、中试验证平台建设。强化企业科技创新主体地位，激励企业加大创新投入，深化产学研用结合，支持有实力的企业牵头重大攻关任务。加强健康、养老、助残等民生科技研发应用。加快形成支持全面创新的基础制度，深化科技评价、科技奖励、科研项目和经费管理制度改革，健全“揭榜挂帅”机制。加强知识产权保护，制定促进科技成果转化应用的政策举措。广泛开展科学普及。培育创新文化，弘扬科学家精神，涵养优良学风。扩大国际科技交流合作，营造具有全球竞争力的开放创新生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全方位培养用好人才。实施更加积极、更加开放、更加有效的人才政策。推进高水平人才高地和吸引集聚人才平台建设，促进人才区域合理布局和协调发展。加快建设国家战略人才力量，努力培养造就更多一流科技领军人才和创新团队，完善拔尖创新人才发现和培养机制，建设基础研究人才培养平台，打造卓越工程师和高技能人才队伍，加大对青年科技人才支持力度。积极推进人才国际交流。加快建立以创新价值、能力、贡献为导向的人才评价体系，优化工作生活保障和表彰奖励制度。我们要在改善人才发展环境上持续用力，形成人尽其才、各展其能的良好局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（三）着力扩大国内需求，推动经济实现良性循环。</w:t>
      </w:r>
      <w:r>
        <w:rPr>
          <w:rFonts w:hint="eastAsia" w:ascii="仿宋_GB2312" w:hAnsi="仿宋_GB2312" w:eastAsia="仿宋_GB2312" w:cs="仿宋_GB2312"/>
          <w:i w:val="0"/>
          <w:iCs w:val="0"/>
          <w:color w:val="auto"/>
          <w:sz w:val="32"/>
          <w:szCs w:val="32"/>
          <w:u w:val="none"/>
        </w:rPr>
        <w:t>把实施扩大内需战略同深化供给侧结构性改革有机结合起来，更好统筹消费和投资，增强对经济增长的拉动作用。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促进消费稳定增长。从增加收入、优化供给、减少限制性措施等方面综合施策，激发消费潜能。培育壮大新型消费，实施数字消费、绿色消费、健康消费促进政策，积极培育智能家居、文娱旅游、体育赛事、国货“潮品”等新的消费增长点。稳定和扩大传统消费，鼓励和推动消费品以旧换新，提振智能网联新能源汽车、电子产品等大宗消费。推动养老、育幼、家政等服务扩容提质，支持社会力量提供社区服务。优化消费环境，开展“消费促进年”活动，实施“放心消费行动”，加强消费者权益保护，落实带薪休假制度。实施标准提升行动，加快构建适应高质量发展要求的标准体系，推动商品和服务质量不断提高，更好满足人民群众改善生活需要。</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积极扩大有效投资。发挥好政府投资的带动放大效应，重点支持科技创新、新型基础设施、节能减排降碳，加强民生等经济社会薄弱领域补短板，推进防洪排涝抗灾基础设施建设，推动各类生产设备、服务设备更新和技术改造，加快实施“十四五”规划重大工程项目。今年中央预算内投资拟安排7000亿元。合理扩大地方政府专项债券投向领域和用作资本金范围，额度分配向项目准备充分、投资效率较高的地区倾斜。统筹用好各类资金，防止低效无效投资。深化投资审批制度改革。着力稳定和扩大民间投资，落实和完善支持政策，实施政府和社会资本合作新机制，鼓励民间资本参与重大项目建设。进一步拆除各种藩篱，在更多领域让民间投资进得来、能发展、有作为。</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（四）坚定不移深化改革，增强发展内生动力。</w:t>
      </w:r>
      <w:r>
        <w:rPr>
          <w:rFonts w:hint="eastAsia" w:ascii="仿宋_GB2312" w:hAnsi="仿宋_GB2312" w:eastAsia="仿宋_GB2312" w:cs="仿宋_GB2312"/>
          <w:i w:val="0"/>
          <w:iCs w:val="0"/>
          <w:color w:val="auto"/>
          <w:sz w:val="32"/>
          <w:szCs w:val="32"/>
          <w:u w:val="none"/>
        </w:rPr>
        <w:t>推进重点领域和关键环节改革攻坚，充分发挥市场在资源配置中的决定性作用，更好发挥政府作用，营造市场化、法治化、国际化一流营商环境，推动构建高水平社会主义市场经济体制。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激发各类经营主体活力。国有企业、民营企业、外资企业都是现代化建设的重要力量。要不断完善落实“两个毫不动摇”的体制机制，为各类所有制企业创造公平竞争、竞相发展的良好环境。完善中国特色现代企业制度，打造更多世界一流企业。深入实施国有企业改革深化提升行动，做强做优主业，增强核心功能、提高核心竞争力。建立国有经济布局优化和结构调整指引制度。全面落实促进民营经济发展壮大的意见及配套举措，进一步解决市场准入、要素获取、公平执法、权益保护等方面存在的突出问题。提高民营企业贷款占比、扩大发债融资规模，加强对个体工商户分类帮扶支持。实施降低物流成本行动，健全防范化解拖欠企业账款长效机制，坚决查处乱收费、乱罚款、乱摊派。弘扬优秀企业家精神，积极支持企业家专注创新发展、敢干敢闯敢投、踏踏实实把企业办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加快全国统一大市场建设。制定全国统一大市场建设标准指引。着力推动产权保护、市场准入、公平竞争、社会信用等方面制度规则统一。深化要素市场化配置综合改革试点。出台公平竞争审查行政法规，完善重点领域、新兴领域、涉外领域监管规则。专项治理地方保护、市场分割、招商引资不当竞争等突出问题，加强对招投标市场的规范和管理。坚持依法监管，严格落实监管责任，提升监管精准性和有效性，坚决维护公平竞争的市场秩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推进财税金融等领域改革。建设高水平社会主义市场经济体制改革先行区。谋划新一轮财税体制改革，落实金融体制改革部署，加大对高质量发展的财税金融支持。深化电力、油气、铁路和综合运输体系等改革，健全自然垄断环节监管体制机制。深化收入分配、社会保障、医药卫生、养老服务等社会民生领域改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（五）扩大高水平对外开放，促进互利共赢。</w:t>
      </w:r>
      <w:r>
        <w:rPr>
          <w:rFonts w:hint="eastAsia" w:ascii="仿宋_GB2312" w:hAnsi="仿宋_GB2312" w:eastAsia="仿宋_GB2312" w:cs="仿宋_GB2312"/>
          <w:i w:val="0"/>
          <w:iCs w:val="0"/>
          <w:color w:val="auto"/>
          <w:sz w:val="32"/>
          <w:szCs w:val="32"/>
          <w:u w:val="none"/>
        </w:rPr>
        <w:t>主动对接高标准国际经贸规则，稳步扩大制度型开放，增强国内国际两个市场两种资源联动效应，巩固外贸外资基本盘，培育国际经济合作和竞争新优势。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推动外贸质升量稳。加强进出口信贷和出口信保支持，优化跨境结算、汇率风险管理等服务，支持企业开拓多元化市场。促进跨境电商等新业态健康发展，优化海外仓布局，支持加工贸易提档升级，拓展中间品贸易、绿色贸易等新增长点。积极扩大优质产品进口。完善边境贸易支持政策。全面实施跨境服务贸易负面清单。出台服务贸易、数字贸易创新发展政策。加快内外贸一体化发展。办好进博会、广交会、服贸会、数贸会、消博会等重大展会。加快国际物流体系建设，打造智慧海关，助力外贸企业降本提效。</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加大吸引外资力度。继续缩减外资准入负面清单，全面取消制造业领域外资准入限制措施，放宽电信、医疗等服务业市场准入。扩大鼓励外商投资产业目录，鼓励外资企业境内再投资。落实好外资企业国民待遇，保障依法平等参与政府采购、招标投标、标准制定，推动解决数据跨境流动等问题。加强外商投资服务保障，打造“投资中国”品牌。提升外籍人员来华工作、学习、旅游便利度，优化支付服务。深入实施自贸试验区提升战略，赋予自贸试验区、海南自由贸易港等更多自主权，推动开发区改革创新，打造对外开放新高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推动高质量共建“一带一路”走深走实。抓好支持高质量共建“一带一路”八项行动的落实落地。稳步推进重大项目合作，实施一批“小而美”民生项目，积极推动数字、绿色、创新、健康、文旅、减贫等领域合作。加快建设西部陆海新通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深化多双边和区域经济合作。推动落实已生效自贸协定，与更多国家和地区商签高标准自贸协定和投资协定。推进中国－东盟自贸区3.0版谈判，推动加入《数字经济伙伴关系协定》、《全面与进步跨太平洋伙伴关系协定》。全面深入参与世贸组织改革，推动建设开放型世界经济，让更多合作共赢成果惠及各国人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（六）更好统筹发展和安全，有效防范化解重点领域风险。</w:t>
      </w:r>
      <w:r>
        <w:rPr>
          <w:rFonts w:hint="eastAsia" w:ascii="仿宋_GB2312" w:hAnsi="仿宋_GB2312" w:eastAsia="仿宋_GB2312" w:cs="仿宋_GB2312"/>
          <w:i w:val="0"/>
          <w:iCs w:val="0"/>
          <w:color w:val="auto"/>
          <w:sz w:val="32"/>
          <w:szCs w:val="32"/>
          <w:u w:val="none"/>
        </w:rPr>
        <w:t>坚持以高质量发展促进高水平安全，以高水平安全保障高质量发展，标本兼治化解房地产、地方债务、中小金融机构等风险，维护经济金融大局稳定。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稳妥有序处置风险隐患。完善重大风险处置统筹协调机制，压实企业主体责任、部门监管责任、地方属地责任，提升处置效能，牢牢守住不发生系统性风险的底线。优化房地产政策，对不同所有制房地产企业合理融资需求要一视同仁给予支持，促进房地产市场平稳健康发展。统筹好地方债务风险化解和稳定发展，进一步落实一揽子化债方案，妥善化解存量债务风险、严防新增债务风险。稳妥推进一些地方的中小金融机构风险处置。严厉打击非法金融活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健全风险防控长效机制。适应新型城镇化发展趋势和房地产市场供求关系变化，加快构建房地产发展新模式。加大保障性住房建设和供给，完善商品房相关基础性制度，满足居民刚性住房需求和多样化改善性住房需求。建立同高质量发展相适应的政府债务管理机制，完善全口径地方债务监测监管体系，分类推进地方融资平台转型。健全金融监管体制，提高金融风险防控能力。</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加强重点领域安全能力建设。完善粮食生产收储加工体系，全方位夯实粮食安全根基。推进国家水网建设。强化能源资源安全保障，加大油气、战略性矿产资源勘探开发力度。加快构建大国储备体系，加强重点储备设施建设。提高网络、数据等安全保障能力。有效维护产业链供应链安全稳定，支撑国民经济循环畅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（七）坚持不懈抓好“三农”工作，扎实推进乡村全面振兴。</w:t>
      </w:r>
      <w:r>
        <w:rPr>
          <w:rFonts w:hint="eastAsia" w:ascii="仿宋_GB2312" w:hAnsi="仿宋_GB2312" w:eastAsia="仿宋_GB2312" w:cs="仿宋_GB2312"/>
          <w:i w:val="0"/>
          <w:iCs w:val="0"/>
          <w:color w:val="auto"/>
          <w:sz w:val="32"/>
          <w:szCs w:val="32"/>
          <w:u w:val="none"/>
        </w:rPr>
        <w:t>锚定建设农业强国目标，学习运用“千村示范、万村整治”工程经验，因地制宜、分类施策，循序渐进、久久为功，推动乡村全面振兴不断取得实质性进展、阶段性成果。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加强粮食和重要农产品稳产保供。稳定粮食播种面积，巩固大豆扩种成果，推动大面积提高单产。适当提高小麦最低收购价，在全国实施三大主粮生产成本和收入保险政策，健全种粮农民收益保障机制。加大产粮大县支持力度，完善主产区利益补偿机制。扩大油料生产，稳定畜牧业、渔业生产能力，发展现代设施农业。支持节水农业、旱作农业发展。加强病虫害和动物疫病防控。加大种业振兴、农业关键核心技术攻关力度，实施农机装备补短板行动。严守耕地红线，完善耕地占补平衡制度，加强黑土地保护和盐碱地综合治理，提高高标准农田建设投资补助水平。各地区都要扛起保障国家粮食安全责任。我们这样一个人口大国，必须践行好大农业观、大食物观，始终把饭碗牢牢端在自己手上。</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毫不放松巩固拓展脱贫攻坚成果。加强防止返贫监测和帮扶工作，确保不发生规模性返贫。支持脱贫地区发展特色优势产业，推进防止返贫就业攻坚行动，强化易地搬迁后续帮扶。深化东西部协作和定点帮扶。加大对国家乡村振兴重点帮扶县支持力度，建立健全农村低收入人口和欠发达地区常态化帮扶机制，让脱贫成果更加稳固、成效更可持续。</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稳步推进农村改革发展。深化农村土地制度改革，启动第二轮土地承包到期后再延长30年整省试点。深化集体产权、集体林权、农垦、供销社等改革，促进新型农村集体经济发展。着眼促进农民增收，壮大乡村富民产业，发展新型农业经营主体和社会化服务，培养用好乡村人才。繁荣发展乡村文化，持续推进农村移风易俗。深入实施乡村建设行动，大力改善农村水电路气信等基础设施和公共服务，加强充电桩、冷链物流、寄递配送设施建设，加大农房抗震改造力度，持续改善农村人居环境，建设宜居宜业和美乡村。</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（八）推动城乡融合和区域协调发展，大力优化经济布局。</w:t>
      </w:r>
      <w:r>
        <w:rPr>
          <w:rFonts w:hint="eastAsia" w:ascii="仿宋_GB2312" w:hAnsi="仿宋_GB2312" w:eastAsia="仿宋_GB2312" w:cs="仿宋_GB2312"/>
          <w:i w:val="0"/>
          <w:iCs w:val="0"/>
          <w:color w:val="auto"/>
          <w:sz w:val="32"/>
          <w:szCs w:val="32"/>
          <w:u w:val="none"/>
        </w:rPr>
        <w:t>深入实施区域协调发展战略、区域重大战略、主体功能区战略，把推进新型城镇化和乡村全面振兴有机结合起来，加快构建优势互补、高质量发展的区域经济格局。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积极推进新型城镇化。我国城镇化还有很大发展提升空间。要深入实施新型城镇化战略行动，促进各类要素双向流动，形成城乡融合发展新格局。把加快农业转移人口市民化摆在突出位置，深化户籍制度改革，完善“人地钱”挂钩政策，让有意愿的进城农民工在城镇落户，推动未落户常住人口平等享受城镇基本公共服务。培育发展县域经济，补齐基础设施和公共服务短板，使县城成为新型城镇化的重要载体。注重以城市群、都市圈为依托，促进大中小城市协调发展。推动成渝地区双城经济圈建设。稳步实施城市更新行动，推进“平急两用”公共基础设施建设和城中村改造，加快完善地下管网，推动解决老旧小区加装电梯、停车等难题，加强无障碍环境、适老化设施建设，打造宜居、智慧、韧性城市。新型城镇化要处处体现以人为本，提高精细化管理和服务水平，让人民群众享有更高品质的生活。</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提高区域协调发展水平。充分发挥各地区比较优势，按照主体功能定位，积极融入和服务构建新发展格局。深入实施西部大开发、东北全面振兴、中部地区加快崛起、东部地区加快推进现代化等战略，提升东北和中西部地区承接产业转移能力。支持京津冀、长三角、粤港澳大湾区等经济发展优势地区更好发挥高质量发展动力源作用。抓好标志性项目在雄安新区落地建设。持续推进长江经济带高质量发展，推动黄河流域生态保护和高质量发展。支持革命老区、民族地区加快发展，加强边疆地区建设，统筹推进兴边富民行动。优化重大生产力布局，加强国家战略腹地建设。制定主体功能区优化实施规划，完善配套政策。大力发展海洋经济，建设海洋强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（九）加强生态文明建设，推进绿色低碳发展。</w:t>
      </w:r>
      <w:r>
        <w:rPr>
          <w:rFonts w:hint="eastAsia" w:ascii="仿宋_GB2312" w:hAnsi="仿宋_GB2312" w:eastAsia="仿宋_GB2312" w:cs="仿宋_GB2312"/>
          <w:i w:val="0"/>
          <w:iCs w:val="0"/>
          <w:color w:val="auto"/>
          <w:sz w:val="32"/>
          <w:szCs w:val="32"/>
          <w:u w:val="none"/>
        </w:rPr>
        <w:t>深入践行绿水青山就是金山银山的理念，协同推进降碳、减污、扩绿、增长，建设人与自然和谐共生的美丽中国。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推动生态环境综合治理。深入实施空气质量持续改善行动计划，统筹水资源、水环境、水生态治理，加强土壤污染源头防控，强化固体废物、新污染物、塑料污染治理。坚持山水林田湖草沙一体化保护和系统治理，加强生态环境分区管控。组织打好“三北”工程三大标志性战役，推进以国家公园为主体的自然保护地建设。加强重要江河湖库生态保护治理。持续推进长江十年禁渔。实施生物多样性保护重大工程。完善生态产品价值实现机制，健全生态保护补偿制度，充分调动各方面保护和改善生态环境的积极性。</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大力发展绿色低碳经济。推进产业结构、能源结构、交通运输结构、城乡建设发展绿色转型。落实全面节约战略，加快重点领域节能节水改造。完善支持绿色发展的财税、金融、投资、价格政策和相关市场化机制，推动废弃物循环利用产业发展，促进节能降碳先进技术研发应用，加快形成绿色低碳供应链。建设美丽中国先行区，打造绿色低碳发展高地。</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积极稳妥推进碳达峰碳中和。扎实开展“碳达峰十大行动”。提升碳排放统计核算核查能力，建立碳足迹管理体系，扩大全国碳市场行业覆盖范围。深入推进能源革命，控制化石能源消费，加快建设新型能源体系。加强大型风电光伏基地和外送通道建设，推动分布式能源开发利用，提高电网对清洁能源的接纳、配置和调控能力，发展新型储能，促进绿电使用和国际互认，发挥煤炭、煤电兜底作用，确保经济社会发展用能需求。</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楷体_GB2312" w:hAnsi="楷体_GB2312" w:eastAsia="楷体_GB2312" w:cs="楷体_GB2312"/>
          <w:b/>
          <w:bCs/>
          <w:i w:val="0"/>
          <w:iCs w:val="0"/>
          <w:color w:val="auto"/>
          <w:sz w:val="32"/>
          <w:szCs w:val="32"/>
          <w:u w:val="none"/>
        </w:rPr>
        <w:t>（十）切实保障和改善民生，加强和创新社会治理</w:t>
      </w:r>
      <w:r>
        <w:rPr>
          <w:rFonts w:hint="eastAsia" w:ascii="仿宋_GB2312" w:hAnsi="仿宋_GB2312" w:eastAsia="仿宋_GB2312" w:cs="仿宋_GB2312"/>
          <w:i w:val="0"/>
          <w:iCs w:val="0"/>
          <w:color w:val="auto"/>
          <w:sz w:val="32"/>
          <w:szCs w:val="32"/>
          <w:u w:val="none"/>
        </w:rPr>
        <w:t>。坚持以人民为中心的发展思想，履行好保基本、兜底线职责，采取更多惠民生、暖民心举措，扎实推进共同富裕，促进社会和谐稳定，不断增强人民群众的获得感、幸福感、安全感。</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多措并举稳就业促增收。就业是最基本的民生。要突出就业优先导向，加强财税、金融等政策对稳就业的支持，加大促就业专项政策力度。落实和完善稳岗返还、专项贷款、就业和社保补贴等政策，加强对就业容量大的行业企业支持。预计今年高校毕业生超过1170万人，要强化促进青年就业政策举措，优化就业创业指导服务。扎实做好退役军人就业安置工作，积极促进农民工就业，加强对残疾人等就业困难人员帮扶。分类完善灵活就业服务保障措施，扩大新就业形态就业人员职业伤害保障试点。坚决纠正性别、年龄、学历等就业歧视，保障农民工工资支付，完善劳动关系协商协调机制，维护劳动者合法权益。适应先进制造、现代服务、养老照护等领域人才需求，加强职业技能培训。多渠道增加城乡居民收入，扩大中等收入群体规模，努力促进低收入群体增收。</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提高医疗卫生服务能力。继续做好重点传染病防控。居民医保人均财政补助标准提高30元。促进医保、医疗、医药协同发展和治理。推动基本医疗保险省级统筹，完善国家药品集中采购制度，强化医保基金使用常态化监管，落实和完善异地就医结算。深化公立医院改革，以患者为中心改善医疗服务，推动检查检验结果互认。着眼推进分级诊疗，引导优质医疗资源下沉基层，加强县乡村医疗服务协同联动，扩大基层医疗卫生机构慢性病、常见病用药种类。加强罕见病研究、诊疗服务和用药保障。加快补齐儿科、老年医学、精神卫生、医疗护理等服务短板，加强全科医生培养培训。促进中医药传承创新，加强中医优势专科建设。完善疾病预防控制体系。深入开展健康中国行动和爱国卫生运动，筑牢人民群众健康防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加强社会保障和服务。实施积极应对人口老龄化国家战略。城乡居民基础养老金月最低标准提高20元，继续提高退休人员基本养老金，完善养老保险全国统筹。在全国实施个人养老金制度，积极发展第三支柱养老保险。做好退役军人、军属和其他优抚对象服务保障。加强城乡社区养老服务网络建设，加大农村养老服务补短板力度。加强老年用品和服务供给，大力发展银发经济。推进建立长期护理保险制度。健全生育支持政策，优化生育假期制度，完善经营主体用工成本合理共担机制，多渠道增加托育服务供给，减轻家庭生育、养育、教育负担。做好留守儿童和困境儿童关爱救助。加强残疾预防和康复服务，完善重度残疾人托养照护政策。健全分层分类的社会救助体系，统筹防止返贫和低收入人口帮扶政策，把民生兜底保障安全网织密扎牢。</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丰富人民群众精神文化生活。深入学习贯彻习近平文化思想。广泛践行社会主义核心价值观。发展哲学社会科学、新闻出版、广播影视、文学艺术和档案等事业。制定推动文化传承发展的政策举措。深入推进国家文化数字化战略。深化全民阅读活动。完善网络综合治理，培育积极健康、向上向善的网络文化。创新实施文化惠民工程，提高公共文化场馆免费开放服务水平。大力发展文化产业。开展第四次全国文物普查，加强文物系统性保护和合理利用。推进非物质文化遗产保护传承。深化中外人文交流，提高国际传播能力。加大体育改革力度。做好2024年奥运会、残奥会备战参赛工作。建好用好群众身边的体育设施，推动全民健身活动广泛开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维护国家安全和社会稳定。贯彻总体国家安全观，加强国家安全体系和能力建设。提高公共安全治理水平，推动治理模式向事前预防转型。着力夯实安全生产和防灾减灾救灾基层基础，增强风险防范、应急处置和支撑保障能力。扎实开展安全生产治本攻坚三年行动，加强重点行业领域风险隐患排查整治，压实各方责任，坚决遏制重特大事故发生。做好洪涝、干旱、台风、森林草原火灾、地质灾害、地震等防范应对，加强气象服务。严格食品、药品、特种设备等安全监管。完善社会治理体系。强化城乡社区服务功能。引导支持社会组织、人道救助、志愿服务、公益慈善等健康发展。保障妇女、儿童、老年人、残疾人合法权益。坚持和发展新时代“枫桥经验”，推进矛盾纠纷预防化解，推动信访工作法治化。加强公共法律服务。强化社会治安整体防控，推进扫黑除恶常态化，依法打击各类违法犯罪活动，建设更高水平的平安中国。</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各位代表！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新征程新使命，对政府工作提出了新的更高要求。各级政府及其工作人员要深刻领悟“两个确立”的决定性意义，增强“四个意识”、坚定“四个自信”、做到“两个维护”，自觉在思想上政治上行动上同以习近平同志为核心的党中央保持高度一致，不断提高政治判断力、政治领悟力、政治执行力，把党的领导贯穿政府工作各方面全过程。要把坚持高质量发展作为新时代的硬道理，把为民造福作为最重要的政绩，努力建设人民满意的法治政府、创新政府、廉洁政府和服务型政府，全面履行好政府职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深入推进依法行政。严格遵守宪法法律。自觉接受同级人大及其常委会的监督，自觉接受人民政协的民主监督，自觉接受社会和舆论监督。加强审计监督。坚持科学、民主、依法决策，制定政策要遵循规律、广聚共识、于法有据。完善政务公开制度。全面推进严格规范公正文明执法。支持工会、共青团、妇联等群团组织更好发挥作用。发扬自我革命精神，持之以恒正风肃纪反腐，纵深推进党风廉政建设和反腐败斗争。政府工作人员要遵守法纪、廉洁修身、勤勉尽责，干干净净为人民做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全面提高行政效能。围绕贯彻好、落实好党中央决策部署，坚持优化协同高效，深入推进政府职能转变，不断提高执行力和公信力。坚持正确的思想方法和工作方法，勇于打破思维定势和路径依赖，积极谋划用好牵引性、撬动性强的工作抓手，在抓落实上切实做到不折不扣、雷厉风行、求真务实、敢作善为，确保最终效果符合党中央决策意图，顺应人民群众期待。巩固拓展主题教育成果，大兴调查研究，落实“四下基层”制度。加快数字政府建设。以推进“高效办成一件事”为牵引，提高政务服务水平。坚决纠治形式主义、官僚主义，进一步精简文件和会议，完善督查检查考核，持续为基层和企业减负。落实“三个区分开来”，完善干部担当作为激励和保护机制。广大干部要增强“时时放心不下”的责任感，并切实转化为“事事心中有底”的行动力，提振干事创业的精气神，真抓实干、埋头苦干、善作善成，努力创造无愧于时代和人民的新业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各位代表！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我们要以铸牢中华民族共同体意识为主线，坚持和完善民族区域自治制度，促进各民族广泛交往交流交融，推动民族地区加快现代化建设步伐。坚持党的宗教工作基本方针，深入推进我国宗教中国化，积极引导宗教与社会主义社会相适应。加强和改进侨务工作，维护海外侨胞和归侨侨眷合法权益，汇聚起海内外中华儿女共同致力民族复兴的磅礴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过去一年，国防和军队建设取得新的成绩和进步，人民军队出色完成担负的使命任务。新的一年，要深入贯彻习近平强军思想，贯彻新时代军事战略方针，坚持党对人民军队的绝对领导，全面深入贯彻军委主席负责制，打好实现建军一百年奋斗目标攻坚战。全面加强练兵备战，统筹推进军事斗争准备，抓好实战化军事训练，坚定捍卫国家主权、安全、发展利益。构建现代军事治理体系，抓好军队建设“十四五”规划执行，加快实施国防发展重大工程。巩固提高一体化国家战略体系和能力，优化国防科技工业体系和布局，加强国防教育、国防动员和后备力量建设。各级政府要大力支持国防和军队建设，深入开展“双拥”工作，巩固发展军政军民团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我们要继续全面准确、坚定不移贯彻“一国两制”、“港人治港”、“澳人治澳”、高度自治的方针，坚持依法治港治澳，落实“爱国者治港”、“爱国者治澳”原则。支持香港、澳门发展经济、改善民生，发挥自身优势和特点，积极参与粤港澳大湾区建设，更好融入国家发展大局，保持香港、澳门长期繁荣稳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我们要坚持贯彻新时代党解决台湾问题的总体方略，坚持一个中国原则和“九二共识”，坚决反对“台独”分裂和外来干涉，推动两岸关系和平发展，坚定不移推进祖国统一大业，维护中华民族根本利益。深化两岸融合发展，增进两岸同胞福祉，同心共创民族复兴伟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我们要坚持独立自主的和平外交政策，坚持走和平发展道路，坚定奉行互利共赢的开放战略，倡导平等有序的世界多极化和普惠包容的经济全球化，推动构建新型国际关系，反对霸权霸道霸凌行径，维护国际公平正义。中国愿同国际社会一道，落实全球发展倡议、全球安全倡议、全球文明倡议，弘扬全人类共同价值，推动全球治理体系变革，推动构建人类命运共同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各位代表！</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使命重在担当，奋斗创造未来。我们要更加紧密地团结在以习近平同志为核心的党中央周围，高举中国特色社会主义伟大旗帜，以习近平新时代中国特色社会主义思想为指导，坚定信心、开拓进取，努力完成全年经济社会发展目标任务，为以中国式现代化全面推进强国建设、民族复兴伟业不懈奋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default" w:eastAsia="宋体"/>
          <w:lang w:val="en-US" w:eastAsia="zh-CN"/>
        </w:rPr>
      </w:pPr>
      <w:r>
        <w:rPr>
          <w:rFonts w:hint="eastAsia"/>
          <w:lang w:val="en-US" w:eastAsia="zh-CN"/>
        </w:rPr>
        <w:t xml:space="preserve"> </w:t>
      </w:r>
      <w:r>
        <w:drawing>
          <wp:inline distT="0" distB="0" distL="114300" distR="114300">
            <wp:extent cx="1261745" cy="1253490"/>
            <wp:effectExtent l="0" t="0" r="317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1261745" cy="125349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248410" cy="1231900"/>
            <wp:effectExtent l="0" t="0" r="127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5"/>
                    <a:stretch>
                      <a:fillRect/>
                    </a:stretch>
                  </pic:blipFill>
                  <pic:spPr>
                    <a:xfrm>
                      <a:off x="0" y="0"/>
                      <a:ext cx="1248410" cy="12319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240790" cy="1217295"/>
            <wp:effectExtent l="0" t="0" r="889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1240790" cy="121729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rPr>
          <w:rFonts w:hint="eastAsia" w:ascii="仿宋_GB2312" w:hAnsi="仿宋" w:eastAsia="仿宋_GB2312" w:cs="仿宋"/>
          <w:color w:val="auto"/>
          <w:sz w:val="24"/>
          <w:szCs w:val="24"/>
          <w:lang w:val="en-US" w:eastAsia="zh-CN"/>
        </w:rPr>
      </w:pPr>
      <w:r>
        <w:rPr>
          <w:rFonts w:hint="eastAsia" w:ascii="仿宋_GB2312" w:hAnsi="仿宋" w:eastAsia="仿宋_GB2312" w:cs="仿宋"/>
          <w:color w:val="auto"/>
          <w:sz w:val="24"/>
          <w:szCs w:val="24"/>
          <w:lang w:val="en-US" w:eastAsia="zh-CN"/>
        </w:rPr>
        <w:t>2024年政府工作报告    全国人大常委会工作报告    全国政协常委会工作报告</w:t>
      </w: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【来源：新华网</w:t>
      </w:r>
      <w:r>
        <w:rPr>
          <w:rFonts w:hint="eastAsia" w:ascii="仿宋_GB2312" w:hAnsi="仿宋" w:eastAsia="仿宋_GB2312" w:cs="仿宋"/>
          <w:color w:val="auto"/>
          <w:sz w:val="28"/>
          <w:szCs w:val="28"/>
          <w:highlight w:val="none"/>
          <w:lang w:val="en-US" w:eastAsia="zh-CN"/>
        </w:rPr>
        <w:t>http://www.news.cn/politics/2024lh/index.html</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方正小标宋简体" w:hAnsi="方正小标宋简体" w:eastAsia="方正小标宋简体" w:cs="方正小标宋简体"/>
          <w:color w:val="auto"/>
          <w:sz w:val="32"/>
          <w:szCs w:val="32"/>
          <w:u w:val="none"/>
          <w:lang w:val="en-US" w:eastAsia="zh-CN"/>
        </w:rPr>
      </w:pPr>
    </w:p>
    <w:p>
      <w:pPr>
        <w:pStyle w:val="2"/>
        <w:outlineLvl w:val="9"/>
        <w:rPr>
          <w:rFonts w:hint="eastAsia" w:ascii="方正小标宋简体" w:hAnsi="方正小标宋简体" w:eastAsia="方正小标宋简体" w:cs="方正小标宋简体"/>
          <w:color w:val="auto"/>
          <w:sz w:val="32"/>
          <w:szCs w:val="32"/>
          <w:u w:val="none"/>
          <w:lang w:val="en-US" w:eastAsia="zh-CN"/>
        </w:rPr>
      </w:pPr>
    </w:p>
    <w:p>
      <w:pPr>
        <w:pStyle w:val="2"/>
        <w:outlineLvl w:val="9"/>
        <w:rPr>
          <w:rFonts w:hint="eastAsia" w:ascii="方正小标宋简体" w:hAnsi="方正小标宋简体" w:eastAsia="方正小标宋简体" w:cs="方正小标宋简体"/>
          <w:color w:val="auto"/>
          <w:sz w:val="32"/>
          <w:szCs w:val="32"/>
          <w:u w:val="none"/>
          <w:lang w:val="en-US" w:eastAsia="zh-CN"/>
        </w:rPr>
      </w:pPr>
    </w:p>
    <w:p>
      <w:pPr>
        <w:pStyle w:val="2"/>
        <w:outlineLvl w:val="9"/>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5.省委常委会（扩大）会议传达学习贯彻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习近平总书记重要讲话精神和全国两会精神</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0"/>
        <w:rPr>
          <w:rFonts w:hint="eastAsia" w:ascii="方正小标宋简体" w:hAnsi="方正小标宋简体" w:eastAsia="方正小标宋简体" w:cs="方正小标宋简体"/>
          <w:color w:val="auto"/>
          <w:sz w:val="32"/>
          <w:szCs w:val="32"/>
          <w:u w:val="none"/>
        </w:rPr>
      </w:pPr>
      <w:r>
        <w:rPr>
          <w:rFonts w:hint="eastAsia" w:ascii="方正小标宋简体" w:hAnsi="方正小标宋简体" w:eastAsia="方正小标宋简体" w:cs="方正小标宋简体"/>
          <w:color w:val="auto"/>
          <w:sz w:val="32"/>
          <w:szCs w:val="32"/>
          <w:u w:val="none"/>
          <w:lang w:val="en-US" w:eastAsia="zh-CN"/>
        </w:rPr>
        <w:t>周祖翼主持并研究部署我省贯彻落实意见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仿宋_GB2312" w:hAnsi="仿宋" w:eastAsia="仿宋_GB2312" w:cs="仿宋"/>
          <w:color w:val="auto"/>
          <w:sz w:val="32"/>
          <w:szCs w:val="32"/>
          <w:u w:val="none"/>
          <w:lang w:eastAsia="zh-CN"/>
        </w:rPr>
      </w:pPr>
      <w:r>
        <w:rPr>
          <w:rFonts w:hint="eastAsia" w:ascii="仿宋_GB2312" w:hAnsi="仿宋" w:eastAsia="仿宋_GB2312" w:cs="仿宋"/>
          <w:color w:val="auto"/>
          <w:sz w:val="32"/>
          <w:szCs w:val="32"/>
          <w:u w:val="none"/>
        </w:rPr>
        <w:t xml:space="preserve">《 </w:t>
      </w:r>
      <w:r>
        <w:rPr>
          <w:rFonts w:hint="eastAsia" w:ascii="仿宋_GB2312" w:hAnsi="仿宋" w:eastAsia="仿宋_GB2312" w:cs="仿宋"/>
          <w:color w:val="auto"/>
          <w:sz w:val="32"/>
          <w:szCs w:val="32"/>
          <w:u w:val="none"/>
          <w:lang w:val="en-US" w:eastAsia="zh-CN"/>
        </w:rPr>
        <w:t>福建</w:t>
      </w:r>
      <w:r>
        <w:rPr>
          <w:rFonts w:hint="eastAsia" w:ascii="仿宋_GB2312" w:hAnsi="仿宋" w:eastAsia="仿宋_GB2312" w:cs="仿宋"/>
          <w:color w:val="auto"/>
          <w:sz w:val="32"/>
          <w:szCs w:val="32"/>
          <w:u w:val="none"/>
        </w:rPr>
        <w:t>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w:t>
      </w:r>
      <w:r>
        <w:rPr>
          <w:rFonts w:hint="eastAsia" w:ascii="仿宋_GB2312" w:hAnsi="仿宋" w:eastAsia="仿宋_GB2312" w:cs="仿宋"/>
          <w:color w:val="auto"/>
          <w:sz w:val="32"/>
          <w:szCs w:val="32"/>
          <w:u w:val="none"/>
          <w:lang w:val="en-US" w:eastAsia="zh-CN"/>
        </w:rPr>
        <w:t>14</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320" w:firstLineChars="100"/>
        <w:jc w:val="both"/>
        <w:textAlignment w:val="baseline"/>
        <w:outlineLvl w:val="9"/>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本报讯 （记者 周琳） 3月13日，省委书记周祖翼主持召开省委常委会（扩大）会议，认真传达学习习近平总书记在全国两会期间的重要讲话精神和十四届全国人大二次会议、全国政协十四届二次会议精神，研究部署我省贯彻落实意见。周祖翼、赵龙、滕佳材、周联清分别传达了有关精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议指出，今年的全国两会，是在新中国成立75周年、实现“十四五”规划目标任务的关键之年召开的重要会议，是一次高举旗帜、真抓实干、团结奋进的大会，对于动员全党全国各族人民更加紧密地团结在以习近平同志为核心的党中央周围，坚定信心、同心同德，埋头苦干、奋勇前进，为全面建设社会主义现代化国家、全面推进中华民族伟大复兴而团结奋斗，具有十分重要的意义。学习宣传贯彻习近平总书记重要讲话精神和全国两会精神，是当前的重要政治任务，要与深入学习贯彻习近平新时代中国特色社会主义思想和党的二十大精神、二十届二中全会精神紧密结合起来，把思想和行动统一到党中央决策部署上来，努力在推进中国式现代化中展现福建作为。</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议强调，过去一年我国经济社会发展取得新的重大成就，根本在于习近平总书记领航掌舵，在于习近平新时代中国特色社会主义思想科学指引。实践再次证明，“两个确立”是党的十八大以来最重要的政治成果，是我们战胜一切艰难险阻、应对一切不确定性的最大确定性、最大底气、最大保证。贯彻落实习近平总书记重要讲话精神和全国两会精神，全省各级各部门摆在第一位的任务，就是要以更高标准、更强自觉，把坚定拥护“两个确立”、坚决做到“两个维护”作为最高政治原则和根本政治责任落到实处，自觉同党中央精神对标对表，不折不扣贯彻执行党中央决策部署，坚持不懈用习近平新时代中国特色社会主义思想凝心铸魂，坚定不移沿着习近平总书记指引的方向前进，奋力推动中国式现代化福建实践取得新突破。</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议强调，要全面贯彻落实全国两会部署，坚持稳中求进、以进促稳、先立后破，完整、准确、全面贯彻新发展理念，加快构建新发展格局，全方位推动高质量发展，用好用足建设两岸融合发展示范区重大机遇，多措并举增强经济活力、防范化解风险、改善社会预期，扎实做好今年经济社会发展各项工作，确保实现全年目标任务。要因地制宜发展新质生产力。从福建实际出发，先立后破、分类指导，统筹推进传统产业升级、新兴产业壮大、未来产业培育，着力构建以先进制造业为骨干的现代化产业体系；推动科技创新与产业创新深度融合，加快创新平台重组提升，强化企业创新主体地位，不断开辟新领域、抢占新赛道；大力发展数字经济，办好第七届数字中国建设峰会，积极培育数据要素市场；实施服务型制造提升行动，推动产业链价值链向中高端环节延伸。要巩固和增强经济回升向好态势。着力在转方式、调结构、提质量、增效益上下功夫，培育壮大新型消费，开展“消费促进年”等特色活动，促进消费稳定增长；稳定和扩大民间投资，加强项目储备和落地建设；巩固提升“新三样”出口优势，加快培育外贸新动能，推动外贸质升量稳；注重推动城乡融合和区域协调发展，加强同长三角一体化发展、粤港澳大湾区建设等国家重大战略对接，做深做实新时代山海协作，在更大范围内联动构建创新链、产业链、供应链。要全面深化改革扩大开放。深化医改、林改等具有福建特色的改革，加快推进重点领域和关键环节改革攻坚，实施国有企业改革深化提升行动，深入实施新时代民营经济强省战略，深化政务服务模式创新，打造一流营商环境；主动对接高标准国际经贸规则，加快推进海丝核心区、厦门金砖创新基地等开放平台建设，持续开展引侨资汇侨智聚侨力工程，积极塑造更高水平开放型经济新优势。要深化闽台各领域融合发展。进一步找准定位、发挥优势、积极作为，深入实施促进闽台产业融合行动计划，积极推动两岸科技、农业、人文、青年发展等领域交流合作，推动厦门、福州、平潭等重点区域率先突破，在促进闽台社会融合、经济融合、情感融合等方面迈出更大步伐，加快建设两岸融合发展示范区。要切实加强生态环境保护。抓好中央生态环境保护督察组反馈问题整改，持续打好蓝天、碧水、碧海、净土保卫战，实施流域性区域性行业性污染整治；大力发展绿色低碳经济，积极发展海上风电、光伏发电、储能等产业，稳妥推进碳达峰碳中和；深化国家生态文明试验区建设，推出更多有福建辨识度的改革成果，奋力建设美丽中国先行示范省。要稳步提升民生保障水平。办好省委省政府为民办实事项目，用心用情用力解决好就业、社会保障、教育、医疗卫生等群众急难愁盼问题，在高质量发展中提升民生保障水平、增进民生福祉；扎实抓好安全生产工作，深入开展安全隐患排查整治，建立健全常态长效工作机制，坚决遏制重特大事故发生。要进一步提振干事创业精气神。巩固拓展主题教育成果，深化拓展“深学争优、敢为争先、实干争效”行动，深入践行“四下基层”，大力弘扬“马上就办、真抓实干”优良传统，完善担当作为激励和保护机制，让党员干部心无旁骛干事创业。</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议指出，今年是全国人民代表大会成立70周年、中国人民政治协商会议成立75周年。要做好新时代人大工作，坚持党的领导、人民当家作主、依法治国有机统一，发挥人大在立法中的主导作用，提升监督的刚性和实效，加强代表工作能力建设，稳中求进推动新时代人大工作高质量发展，为谱写中国式现代化福建篇章提供更好法治保障。要推动人民政协事业发展，坚持党的领导、统一战线、协商民主有机结合，加强前瞻研究，提高协商质量，拓展议政建言深度，加强专门协商机构制度建设，致力画好最大同心圆，推进履职能力建设，开创我省政协工作新局面，不断为新福建建设汇聚智慧和力量。</w:t>
      </w: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outlineLvl w:val="0"/>
        <w:rPr>
          <w:rFonts w:hint="eastAsia" w:ascii="方正小标宋简体" w:hAnsi="方正小标宋简体" w:eastAsia="方正小标宋简体" w:cs="方正小标宋简体"/>
          <w:color w:val="auto"/>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outlineLvl w:val="0"/>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6.市委常委会（扩大）会议召开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rPr>
          <w:rFonts w:hint="eastAsia" w:ascii="方正小标宋简体" w:hAnsi="方正小标宋简体" w:eastAsia="方正小标宋简体" w:cs="方正小标宋简体"/>
          <w:color w:val="auto"/>
          <w:sz w:val="32"/>
          <w:szCs w:val="32"/>
          <w:u w:val="none"/>
          <w:lang w:val="en-US" w:eastAsia="zh-CN"/>
        </w:rPr>
      </w:pPr>
      <w:r>
        <w:rPr>
          <w:rFonts w:hint="eastAsia" w:ascii="方正小标宋简体" w:hAnsi="方正小标宋简体" w:eastAsia="方正小标宋简体" w:cs="方正小标宋简体"/>
          <w:color w:val="auto"/>
          <w:sz w:val="32"/>
          <w:szCs w:val="32"/>
          <w:u w:val="none"/>
          <w:lang w:val="en-US" w:eastAsia="zh-CN"/>
        </w:rPr>
        <w:t>传达学习贯彻习近平总书记重要讲话精神和全国两会精神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i w:val="0"/>
          <w:iCs w:val="0"/>
          <w:color w:val="auto"/>
          <w:sz w:val="32"/>
          <w:szCs w:val="32"/>
          <w:u w:val="none"/>
        </w:rPr>
      </w:pPr>
      <w:r>
        <w:rPr>
          <w:rFonts w:hint="eastAsia" w:ascii="仿宋_GB2312" w:hAnsi="仿宋" w:eastAsia="仿宋_GB2312" w:cs="仿宋"/>
          <w:color w:val="auto"/>
          <w:sz w:val="32"/>
          <w:szCs w:val="32"/>
          <w:u w:val="none"/>
        </w:rPr>
        <w:t xml:space="preserve">《 </w:t>
      </w:r>
      <w:r>
        <w:rPr>
          <w:rFonts w:hint="eastAsia" w:ascii="仿宋_GB2312" w:hAnsi="仿宋" w:eastAsia="仿宋_GB2312" w:cs="仿宋"/>
          <w:color w:val="auto"/>
          <w:sz w:val="32"/>
          <w:szCs w:val="32"/>
          <w:u w:val="none"/>
          <w:lang w:val="en-US" w:eastAsia="zh-CN"/>
        </w:rPr>
        <w:t>湄洲</w:t>
      </w:r>
      <w:r>
        <w:rPr>
          <w:rFonts w:hint="eastAsia" w:ascii="仿宋_GB2312" w:hAnsi="仿宋" w:eastAsia="仿宋_GB2312" w:cs="仿宋"/>
          <w:color w:val="auto"/>
          <w:sz w:val="32"/>
          <w:szCs w:val="32"/>
          <w:u w:val="none"/>
        </w:rPr>
        <w:t>日报 》（ 2024年0</w:t>
      </w:r>
      <w:r>
        <w:rPr>
          <w:rFonts w:hint="eastAsia" w:ascii="仿宋_GB2312" w:hAnsi="仿宋" w:eastAsia="仿宋_GB2312" w:cs="仿宋"/>
          <w:color w:val="auto"/>
          <w:sz w:val="32"/>
          <w:szCs w:val="32"/>
          <w:u w:val="none"/>
          <w:lang w:val="en-US" w:eastAsia="zh-CN"/>
        </w:rPr>
        <w:t>3</w:t>
      </w:r>
      <w:r>
        <w:rPr>
          <w:rFonts w:hint="eastAsia" w:ascii="仿宋_GB2312" w:hAnsi="仿宋" w:eastAsia="仿宋_GB2312" w:cs="仿宋"/>
          <w:color w:val="auto"/>
          <w:sz w:val="32"/>
          <w:szCs w:val="32"/>
          <w:u w:val="none"/>
        </w:rPr>
        <w:t>月</w:t>
      </w:r>
      <w:r>
        <w:rPr>
          <w:rFonts w:hint="eastAsia" w:ascii="仿宋_GB2312" w:hAnsi="仿宋" w:eastAsia="仿宋_GB2312" w:cs="仿宋"/>
          <w:color w:val="auto"/>
          <w:sz w:val="32"/>
          <w:szCs w:val="32"/>
          <w:u w:val="none"/>
          <w:lang w:val="en-US" w:eastAsia="zh-CN"/>
        </w:rPr>
        <w:t>15</w:t>
      </w:r>
      <w:r>
        <w:rPr>
          <w:rFonts w:hint="eastAsia" w:ascii="仿宋_GB2312" w:hAnsi="仿宋" w:eastAsia="仿宋_GB2312" w:cs="仿宋"/>
          <w:color w:val="auto"/>
          <w:sz w:val="32"/>
          <w:szCs w:val="32"/>
          <w:u w:val="none"/>
        </w:rPr>
        <w:t>日   第 01 版</w:t>
      </w:r>
      <w:r>
        <w:rPr>
          <w:rFonts w:hint="eastAsia" w:ascii="仿宋_GB2312" w:hAnsi="仿宋" w:eastAsia="仿宋_GB2312" w:cs="仿宋"/>
          <w:color w:val="auto"/>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400" w:firstLineChars="200"/>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本报讯 （全媒体记者 吴琪娜）3月14日上午，市委书记付朝阳主持召开市委常委会（扩大）会议，认真传达学习习近平总书记在全国两会期间的重要讲话精神和十四届全国人大二次会议、全国政协十四届二次会议精神，按照省委常委会（扩大）会议要求，研究部署我市贯彻落实意见。市长林旭阳传达了有关精神，市领导苏永革、沈萌芽、袁素玲等出席会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议指出，今年的全国两会，是在新中国成立75周年、实现“十四五”规划目标任务的关键之年召开的重要会议，是一次高举旗帜、真抓实干、团结奋进的大会。习近平总书记在全国两会期间发表的一系列重要讲话，为我们做好各项工作提供根本遵循、指明前进方向。全市各级各部门要把学习宣传贯彻习近平总书记重要讲话精神和全国两会精神作为当前重要政治任务，把思想和行动统一到党中央决策部署上来，不断提高政治判断力、政治领悟力、政治执行力，以实际行动坚定拥护“两个确立”、坚决做到“两个维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议强调，要坚定信心、真抓实干，巩固和增强经济回升向好态势。围绕做深做实“一五二三四”工作，坚定不移舞龙头强链条，谋大战略、抓大产业、引大央企、育大项目，推动13条重点产业链聚核提质，培育发展新质生产力。坚定不移优城市兴乡村，稳步实施城市更新行动，扎实推进乡村全面振兴，推动城乡区域协调发展。坚定不移惠民生保底线，聚焦群众急难愁盼问题，办好民生实事项目，持续抓好中央生态环境保护督察组反馈问题整改，不断提升获得感、幸福感、安全感。坚定不移抓改革促开放，上下协同、左右联动，加快推进重点领域和关键环节改革攻坚，深化莆台各领域融合发展。坚定不移强作风抓落实，结合巩固拓展主题教育成果，深化拓展“深学争优、敢为争先、实干争效”行动，践行“四下基层”制度，切实为基层减负，提振干部干事创业精气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sz w:val="32"/>
          <w:szCs w:val="32"/>
          <w:u w:val="none"/>
        </w:rPr>
        <w:t>会议强调，要同心同力、凝聚共识，推动民主政治发展取得新成效。全市各级人大、政协要牢记政治责任，坚持党的领导，坚守为民情怀，聚焦中心、服务大局，推动莆人莆智汇聚、莆商莆侨归心，为绿色高质量发展先行市建设凝聚更多智慧和力量。</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baseline"/>
        <w:rPr>
          <w:rFonts w:hint="eastAsia" w:ascii="仿宋" w:hAnsi="仿宋" w:eastAsia="仿宋" w:cs="仿宋"/>
          <w:color w:val="auto"/>
          <w:sz w:val="32"/>
          <w:szCs w:val="32"/>
          <w:u w:val="single"/>
          <w:lang w:val="en-US" w:eastAsia="zh-CN"/>
        </w:rPr>
      </w:pPr>
      <w:r>
        <w:rPr>
          <w:rFonts w:hint="eastAsia" w:ascii="仿宋_GB2312" w:hAnsi="仿宋_GB2312" w:eastAsia="仿宋_GB2312" w:cs="仿宋_GB2312"/>
          <w:i w:val="0"/>
          <w:iCs w:val="0"/>
          <w:color w:val="auto"/>
          <w:sz w:val="32"/>
          <w:szCs w:val="32"/>
          <w:u w:val="none"/>
        </w:rPr>
        <w:t>会议还就一季度“开门稳”“开门红”、第五次全国经济普查、安全生产、信访维稳等工作作了具体部署。</w:t>
      </w:r>
    </w:p>
    <w:p>
      <w:pPr>
        <w:pStyle w:val="6"/>
        <w:widowControl/>
        <w:spacing w:beforeAutospacing="0" w:afterAutospacing="0" w:line="520" w:lineRule="exact"/>
        <w:ind w:firstLine="640" w:firstLineChars="200"/>
        <w:jc w:val="both"/>
        <w:rPr>
          <w:rFonts w:ascii="仿宋_GB2312" w:hAnsi="仿宋_GB2312" w:eastAsia="仿宋_GB2312" w:cs="仿宋_GB2312"/>
          <w:color w:val="262626"/>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A4239"/>
    <w:multiLevelType w:val="singleLevel"/>
    <w:tmpl w:val="B5CA4239"/>
    <w:lvl w:ilvl="0" w:tentative="0">
      <w:start w:val="4"/>
      <w:numFmt w:val="decimal"/>
      <w:suff w:val="space"/>
      <w:lvlText w:val="%1."/>
      <w:lvlJc w:val="left"/>
    </w:lvl>
  </w:abstractNum>
  <w:abstractNum w:abstractNumId="1">
    <w:nsid w:val="0FF31B60"/>
    <w:multiLevelType w:val="multilevel"/>
    <w:tmpl w:val="0FF31B60"/>
    <w:lvl w:ilvl="0" w:tentative="0">
      <w:start w:val="1"/>
      <w:numFmt w:val="japaneseCounting"/>
      <w:lvlText w:val="%1、"/>
      <w:lvlJc w:val="left"/>
      <w:pPr>
        <w:ind w:left="720" w:hanging="720"/>
      </w:pPr>
      <w:rPr>
        <w:rFonts w:hint="default"/>
        <w:u w:val="none"/>
      </w:rPr>
    </w:lvl>
    <w:lvl w:ilvl="1" w:tentative="0">
      <w:start w:val="1"/>
      <w:numFmt w:val="lowerLetter"/>
      <w:lvlText w:val="%2)"/>
      <w:lvlJc w:val="left"/>
      <w:pPr>
        <w:ind w:left="880" w:hanging="440"/>
      </w:pPr>
      <w:rPr>
        <w:rFonts w:hint="default"/>
        <w:u w:val="none"/>
      </w:rPr>
    </w:lvl>
    <w:lvl w:ilvl="2" w:tentative="0">
      <w:start w:val="1"/>
      <w:numFmt w:val="lowerRoman"/>
      <w:lvlText w:val="%3."/>
      <w:lvlJc w:val="right"/>
      <w:pPr>
        <w:ind w:left="1320" w:hanging="440"/>
      </w:pPr>
      <w:rPr>
        <w:rFonts w:hint="default"/>
        <w:u w:val="none"/>
      </w:rPr>
    </w:lvl>
    <w:lvl w:ilvl="3" w:tentative="0">
      <w:start w:val="1"/>
      <w:numFmt w:val="decimal"/>
      <w:lvlText w:val="%4."/>
      <w:lvlJc w:val="left"/>
      <w:pPr>
        <w:ind w:left="1760" w:hanging="440"/>
      </w:pPr>
      <w:rPr>
        <w:rFonts w:hint="default"/>
        <w:u w:val="none"/>
      </w:rPr>
    </w:lvl>
    <w:lvl w:ilvl="4" w:tentative="0">
      <w:start w:val="1"/>
      <w:numFmt w:val="lowerLetter"/>
      <w:lvlText w:val="%5)"/>
      <w:lvlJc w:val="left"/>
      <w:pPr>
        <w:ind w:left="2200" w:hanging="440"/>
      </w:pPr>
      <w:rPr>
        <w:rFonts w:hint="default"/>
        <w:u w:val="none"/>
      </w:rPr>
    </w:lvl>
    <w:lvl w:ilvl="5" w:tentative="0">
      <w:start w:val="1"/>
      <w:numFmt w:val="lowerRoman"/>
      <w:lvlText w:val="%6."/>
      <w:lvlJc w:val="right"/>
      <w:pPr>
        <w:ind w:left="2640" w:hanging="440"/>
      </w:pPr>
      <w:rPr>
        <w:rFonts w:hint="default"/>
        <w:u w:val="none"/>
      </w:rPr>
    </w:lvl>
    <w:lvl w:ilvl="6" w:tentative="0">
      <w:start w:val="1"/>
      <w:numFmt w:val="decimal"/>
      <w:lvlText w:val="%7."/>
      <w:lvlJc w:val="left"/>
      <w:pPr>
        <w:ind w:left="3080" w:hanging="440"/>
      </w:pPr>
      <w:rPr>
        <w:rFonts w:hint="default"/>
        <w:u w:val="none"/>
      </w:rPr>
    </w:lvl>
    <w:lvl w:ilvl="7" w:tentative="0">
      <w:start w:val="1"/>
      <w:numFmt w:val="lowerLetter"/>
      <w:lvlText w:val="%8)"/>
      <w:lvlJc w:val="left"/>
      <w:pPr>
        <w:ind w:left="3520" w:hanging="440"/>
      </w:pPr>
      <w:rPr>
        <w:rFonts w:hint="default"/>
        <w:u w:val="none"/>
      </w:rPr>
    </w:lvl>
    <w:lvl w:ilvl="8" w:tentative="0">
      <w:start w:val="1"/>
      <w:numFmt w:val="lowerRoman"/>
      <w:lvlText w:val="%9."/>
      <w:lvlJc w:val="right"/>
      <w:pPr>
        <w:ind w:left="3960" w:hanging="440"/>
      </w:pPr>
      <w:rPr>
        <w:rFonts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MWM4OTlmZTUwYWU1ZDU1MDE1ZGQ4YTM1MmU0ZmEifQ=="/>
  </w:docVars>
  <w:rsids>
    <w:rsidRoot w:val="00172A27"/>
    <w:rsid w:val="00172A27"/>
    <w:rsid w:val="008A289C"/>
    <w:rsid w:val="00CD01ED"/>
    <w:rsid w:val="021D673F"/>
    <w:rsid w:val="04E53EE5"/>
    <w:rsid w:val="04F25C61"/>
    <w:rsid w:val="05C11F85"/>
    <w:rsid w:val="06113EC5"/>
    <w:rsid w:val="06B86A37"/>
    <w:rsid w:val="079528D4"/>
    <w:rsid w:val="0874698D"/>
    <w:rsid w:val="091A7535"/>
    <w:rsid w:val="0B5C051F"/>
    <w:rsid w:val="0D5648B3"/>
    <w:rsid w:val="12AD31C8"/>
    <w:rsid w:val="12DB6F85"/>
    <w:rsid w:val="14832432"/>
    <w:rsid w:val="18814EDA"/>
    <w:rsid w:val="197E141A"/>
    <w:rsid w:val="1AB221E7"/>
    <w:rsid w:val="1BB630ED"/>
    <w:rsid w:val="1E693FFC"/>
    <w:rsid w:val="23EB3B50"/>
    <w:rsid w:val="2443573A"/>
    <w:rsid w:val="24983785"/>
    <w:rsid w:val="24C06D8A"/>
    <w:rsid w:val="24E91B88"/>
    <w:rsid w:val="27E91E34"/>
    <w:rsid w:val="2C2C11A9"/>
    <w:rsid w:val="2D297497"/>
    <w:rsid w:val="2DB41456"/>
    <w:rsid w:val="32E20814"/>
    <w:rsid w:val="32F04CDF"/>
    <w:rsid w:val="33024A12"/>
    <w:rsid w:val="33CB74FA"/>
    <w:rsid w:val="365C0C7D"/>
    <w:rsid w:val="369E4A52"/>
    <w:rsid w:val="381E20F4"/>
    <w:rsid w:val="387939C8"/>
    <w:rsid w:val="38AF167F"/>
    <w:rsid w:val="3B215D7D"/>
    <w:rsid w:val="3C157564"/>
    <w:rsid w:val="3C3F0B90"/>
    <w:rsid w:val="3C7B1355"/>
    <w:rsid w:val="3CAB1C76"/>
    <w:rsid w:val="3EAB41B0"/>
    <w:rsid w:val="3FD61700"/>
    <w:rsid w:val="3FEE25A6"/>
    <w:rsid w:val="403D352D"/>
    <w:rsid w:val="407F58F4"/>
    <w:rsid w:val="430F7403"/>
    <w:rsid w:val="43355B9F"/>
    <w:rsid w:val="44DC1E0C"/>
    <w:rsid w:val="45303661"/>
    <w:rsid w:val="466E14E2"/>
    <w:rsid w:val="482C0F74"/>
    <w:rsid w:val="4A1254FF"/>
    <w:rsid w:val="4B9B0429"/>
    <w:rsid w:val="4D495AC4"/>
    <w:rsid w:val="4F2E29BF"/>
    <w:rsid w:val="4FA15887"/>
    <w:rsid w:val="52703C78"/>
    <w:rsid w:val="54095FD8"/>
    <w:rsid w:val="56B11153"/>
    <w:rsid w:val="5709197A"/>
    <w:rsid w:val="584160FE"/>
    <w:rsid w:val="5B4B48F9"/>
    <w:rsid w:val="5B555777"/>
    <w:rsid w:val="5BDC19F5"/>
    <w:rsid w:val="5C447CC6"/>
    <w:rsid w:val="5C8E2CEF"/>
    <w:rsid w:val="5E4D3EB3"/>
    <w:rsid w:val="62662018"/>
    <w:rsid w:val="62966DA1"/>
    <w:rsid w:val="64F1206D"/>
    <w:rsid w:val="661324B7"/>
    <w:rsid w:val="66861412"/>
    <w:rsid w:val="6760797E"/>
    <w:rsid w:val="6BA02A3F"/>
    <w:rsid w:val="6E041063"/>
    <w:rsid w:val="6F60676D"/>
    <w:rsid w:val="716B13F9"/>
    <w:rsid w:val="72CD64B4"/>
    <w:rsid w:val="773F720A"/>
    <w:rsid w:val="78691337"/>
    <w:rsid w:val="79D55FA9"/>
    <w:rsid w:val="7C0E4EA3"/>
    <w:rsid w:val="7E9E6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unhideWhenUsed/>
    <w:qFormat/>
    <w:uiPriority w:val="0"/>
    <w:pPr>
      <w:keepNext/>
      <w:keepLines/>
      <w:spacing w:line="576" w:lineRule="auto"/>
      <w:outlineLvl w:val="0"/>
    </w:pPr>
    <w:rPr>
      <w:b/>
      <w:kern w:val="44"/>
      <w:sz w:val="44"/>
    </w:rPr>
  </w:style>
  <w:style w:type="paragraph" w:styleId="5">
    <w:name w:val="heading 2"/>
    <w:basedOn w:val="6"/>
    <w:next w:val="1"/>
    <w:autoRedefine/>
    <w:qFormat/>
    <w:uiPriority w:val="0"/>
    <w:pPr>
      <w:spacing w:before="0" w:beforeAutospacing="0" w:after="0" w:afterAutospacing="0" w:line="550" w:lineRule="exact"/>
      <w:ind w:firstLine="640" w:firstLineChars="200"/>
      <w:outlineLvl w:val="1"/>
    </w:pPr>
    <w:rPr>
      <w:rFonts w:ascii="黑体" w:hAnsi="黑体" w:eastAsia="黑体" w:cs="仿宋"/>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
    <w:basedOn w:val="3"/>
    <w:autoRedefine/>
    <w:unhideWhenUsed/>
    <w:qFormat/>
    <w:uiPriority w:val="0"/>
    <w:pPr>
      <w:ind w:firstLine="420" w:firstLineChars="100"/>
    </w:pPr>
    <w:rPr>
      <w:kern w:val="0"/>
      <w:sz w:val="20"/>
      <w:szCs w:val="20"/>
    </w:rPr>
  </w:style>
  <w:style w:type="paragraph" w:customStyle="1" w:styleId="3">
    <w:name w:val="BodyText"/>
    <w:basedOn w:val="1"/>
    <w:autoRedefine/>
    <w:unhideWhenUsed/>
    <w:qFormat/>
    <w:uiPriority w:val="0"/>
    <w:pPr>
      <w:spacing w:after="120"/>
    </w:pPr>
  </w:style>
  <w:style w:type="paragraph" w:styleId="6">
    <w:name w:val="Normal (Web)"/>
    <w:basedOn w:val="1"/>
    <w:autoRedefine/>
    <w:unhideWhenUsed/>
    <w:qFormat/>
    <w:uiPriority w:val="0"/>
    <w:pPr>
      <w:spacing w:beforeAutospacing="1" w:afterAutospacing="1"/>
      <w:jc w:val="left"/>
    </w:pPr>
    <w:rPr>
      <w:kern w:val="0"/>
      <w:sz w:val="24"/>
    </w:rPr>
  </w:style>
  <w:style w:type="paragraph" w:styleId="7">
    <w:name w:val="Body Text"/>
    <w:basedOn w:val="1"/>
    <w:autoRedefine/>
    <w:qFormat/>
    <w:uiPriority w:val="0"/>
    <w:pPr>
      <w:spacing w:after="120"/>
    </w:pPr>
  </w:style>
  <w:style w:type="paragraph" w:styleId="8">
    <w:name w:val="Balloon Text"/>
    <w:basedOn w:val="1"/>
    <w:autoRedefine/>
    <w:qFormat/>
    <w:uiPriority w:val="0"/>
    <w:pPr>
      <w:spacing w:line="560" w:lineRule="exact"/>
    </w:pPr>
    <w:rPr>
      <w:rFonts w:eastAsia="仿宋_GB2312" w:asciiTheme="minorAscii" w:hAnsiTheme="minorAscii" w:cstheme="minorBidi"/>
      <w:sz w:val="32"/>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toc 1"/>
    <w:basedOn w:val="1"/>
    <w:next w:val="1"/>
    <w:autoRedefine/>
    <w:qFormat/>
    <w:uiPriority w:val="0"/>
  </w:style>
  <w:style w:type="paragraph" w:styleId="11">
    <w:name w:val="Body Text First Indent"/>
    <w:basedOn w:val="7"/>
    <w:autoRedefine/>
    <w:qFormat/>
    <w:uiPriority w:val="0"/>
    <w:pPr>
      <w:ind w:firstLine="420" w:firstLineChars="100"/>
    </w:pPr>
    <w:rPr>
      <w:kern w:val="0"/>
      <w:sz w:val="20"/>
      <w:szCs w:val="20"/>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styleId="16">
    <w:name w:val="Hyperlink"/>
    <w:basedOn w:val="14"/>
    <w:autoRedefine/>
    <w:qFormat/>
    <w:uiPriority w:val="0"/>
    <w:rPr>
      <w:color w:val="0000FF"/>
      <w:u w:val="single"/>
    </w:rPr>
  </w:style>
  <w:style w:type="paragraph" w:customStyle="1" w:styleId="17">
    <w:name w:val="sec2"/>
    <w:basedOn w:val="1"/>
    <w:autoRedefine/>
    <w:qFormat/>
    <w:uiPriority w:val="0"/>
    <w:pPr>
      <w:jc w:val="center"/>
    </w:pPr>
    <w:rPr>
      <w:kern w:val="0"/>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3743</Words>
  <Characters>21338</Characters>
  <Lines>177</Lines>
  <Paragraphs>50</Paragraphs>
  <TotalTime>11</TotalTime>
  <ScaleCrop>false</ScaleCrop>
  <LinksUpToDate>false</LinksUpToDate>
  <CharactersWithSpaces>25031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2023-11-20T13:54:00Z</dcterms:created>
  <dc:creator>86178</dc:creator>
  <cp:lastModifiedBy>by</cp:lastModifiedBy>
  <cp:lastPrinted>2024-03-28T02:31:40Z</cp:lastPrinted>
  <dcterms:modified xsi:type="dcterms:W3CDTF">2024-03-28T02:33:06Z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58EFAB667484496D85F8DC1698F35F7A_13</vt:lpwstr>
  </property>
</Properties>
</file>